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0D79F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b/>
          <w:bCs/>
          <w:sz w:val="24"/>
          <w:szCs w:val="24"/>
          <w:lang w:eastAsia="nl-NL"/>
        </w:rPr>
      </w:pPr>
    </w:p>
    <w:p w14:paraId="430CCB13" w14:textId="77777777" w:rsidR="000F411E" w:rsidRPr="000F411E" w:rsidRDefault="000F411E" w:rsidP="000F411E">
      <w:pPr>
        <w:keepNext/>
        <w:spacing w:after="0" w:line="240" w:lineRule="auto"/>
        <w:outlineLvl w:val="0"/>
        <w:rPr>
          <w:rFonts w:eastAsiaTheme="minorEastAsia" w:cs="Times New Roman"/>
          <w:b/>
          <w:bCs/>
          <w:sz w:val="28"/>
          <w:szCs w:val="28"/>
          <w:lang w:eastAsia="nl-NL"/>
        </w:rPr>
      </w:pPr>
      <w:r w:rsidRPr="000F411E">
        <w:rPr>
          <w:rFonts w:eastAsiaTheme="minorEastAsia" w:cs="Times New Roman"/>
          <w:b/>
          <w:bCs/>
          <w:sz w:val="28"/>
          <w:szCs w:val="28"/>
          <w:lang w:eastAsia="nl-NL"/>
        </w:rPr>
        <w:t>Projectopdracht – de wat-vraag</w:t>
      </w:r>
    </w:p>
    <w:p w14:paraId="5CD76959" w14:textId="77777777" w:rsidR="000F411E" w:rsidRPr="000F411E" w:rsidRDefault="000F411E" w:rsidP="000F411E">
      <w:pPr>
        <w:spacing w:after="0" w:line="240" w:lineRule="auto"/>
        <w:rPr>
          <w:rFonts w:eastAsiaTheme="minorEastAsia" w:cstheme="minorHAnsi"/>
          <w:sz w:val="24"/>
          <w:szCs w:val="24"/>
          <w:lang w:eastAsia="nl-NL"/>
        </w:rPr>
      </w:pPr>
    </w:p>
    <w:p w14:paraId="4EF1662E" w14:textId="77777777" w:rsidR="000F411E" w:rsidRPr="000F411E" w:rsidRDefault="000F411E" w:rsidP="000F411E">
      <w:pPr>
        <w:keepNext/>
        <w:spacing w:after="0" w:line="240" w:lineRule="auto"/>
        <w:outlineLvl w:val="1"/>
        <w:rPr>
          <w:rFonts w:eastAsiaTheme="minorEastAsia" w:cs="Times New Roman"/>
          <w:b/>
          <w:bCs/>
          <w:sz w:val="24"/>
          <w:szCs w:val="24"/>
          <w:lang w:eastAsia="nl-NL"/>
        </w:rPr>
      </w:pPr>
      <w:r w:rsidRPr="000F411E">
        <w:rPr>
          <w:rFonts w:eastAsiaTheme="minorEastAsia" w:cs="Times New Roman"/>
          <w:b/>
          <w:bCs/>
          <w:sz w:val="24"/>
          <w:szCs w:val="24"/>
          <w:lang w:eastAsia="nl-NL"/>
        </w:rPr>
        <w:t>Algemene projectinformatie</w:t>
      </w:r>
    </w:p>
    <w:p w14:paraId="1DE9CD4D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sz w:val="24"/>
          <w:szCs w:val="24"/>
          <w:lang w:eastAsia="nl-NL"/>
        </w:rPr>
      </w:pP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268"/>
        <w:gridCol w:w="495"/>
        <w:gridCol w:w="3510"/>
      </w:tblGrid>
      <w:tr w:rsidR="000F411E" w:rsidRPr="000F411E" w14:paraId="68BE8461" w14:textId="77777777" w:rsidTr="00051947">
        <w:trPr>
          <w:gridAfter w:val="1"/>
          <w:wAfter w:w="3510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D75CD9A" w14:textId="77777777" w:rsidR="000F411E" w:rsidRPr="000F411E" w:rsidRDefault="000F411E" w:rsidP="000F411E">
            <w:pPr>
              <w:keepNext/>
              <w:spacing w:after="0" w:line="240" w:lineRule="auto"/>
              <w:outlineLvl w:val="4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Versie en datum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D637D" w14:textId="5098541B" w:rsidR="000F411E" w:rsidRPr="000F411E" w:rsidRDefault="00D60A4C" w:rsidP="000F411E">
            <w:pPr>
              <w:spacing w:after="0" w:line="240" w:lineRule="auto"/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1.0, </w:t>
            </w:r>
            <w:r w:rsidR="00086DF6">
              <w:rPr>
                <w:rFonts w:eastAsiaTheme="minorEastAsia" w:cs="Times New Roman"/>
                <w:sz w:val="18"/>
                <w:szCs w:val="18"/>
                <w:lang w:eastAsia="nl-NL"/>
              </w:rPr>
              <w:t>29 januari 2021</w:t>
            </w:r>
            <w:r w:rsidR="000F411E"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0F411E" w:rsidRPr="000F411E" w14:paraId="7DEB138E" w14:textId="77777777" w:rsidTr="0005194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FE97280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 xml:space="preserve">Dossier </w:t>
            </w:r>
          </w:p>
        </w:tc>
        <w:tc>
          <w:tcPr>
            <w:tcW w:w="6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DA7C9A" w14:textId="0A3D76DA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highlight w:val="yellow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RAZU\Bedrijfsvoering\3.ICT\</w:t>
            </w:r>
            <w:proofErr w:type="spellStart"/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Privacy_Programma</w:t>
            </w:r>
            <w:proofErr w:type="spellEnd"/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\</w:t>
            </w:r>
            <w:r w:rsidR="002C31F2">
              <w:rPr>
                <w:rFonts w:eastAsiaTheme="minorEastAsia" w:cs="Times New Roman"/>
                <w:sz w:val="18"/>
                <w:szCs w:val="18"/>
                <w:lang w:eastAsia="nl-NL"/>
              </w:rPr>
              <w:t>2_</w:t>
            </w:r>
            <w:r w:rsidR="009E0642">
              <w:rPr>
                <w:rFonts w:eastAsiaTheme="minorEastAsia" w:cs="Times New Roman"/>
                <w:sz w:val="18"/>
                <w:szCs w:val="18"/>
                <w:lang w:eastAsia="nl-NL"/>
              </w:rPr>
              <w:t>Toetsen</w:t>
            </w:r>
          </w:p>
        </w:tc>
      </w:tr>
      <w:tr w:rsidR="000F411E" w:rsidRPr="000F411E" w14:paraId="1A25AA06" w14:textId="77777777" w:rsidTr="0005194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E5A3934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Naam project</w:t>
            </w:r>
          </w:p>
        </w:tc>
        <w:tc>
          <w:tcPr>
            <w:tcW w:w="6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515B3B" w14:textId="265F3581" w:rsidR="000F411E" w:rsidRPr="000F411E" w:rsidRDefault="002C31F2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Toetsen en corrigeren</w:t>
            </w:r>
          </w:p>
        </w:tc>
      </w:tr>
      <w:tr w:rsidR="000F411E" w:rsidRPr="000F411E" w14:paraId="4706C135" w14:textId="77777777" w:rsidTr="0005194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1F85583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Organisatieonderdeel</w:t>
            </w:r>
          </w:p>
        </w:tc>
        <w:tc>
          <w:tcPr>
            <w:tcW w:w="6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F5584F" w14:textId="210ECF16" w:rsidR="000F411E" w:rsidRPr="000F411E" w:rsidRDefault="00DB49A1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sdt>
              <w:sdtPr>
                <w:rPr>
                  <w:rFonts w:eastAsiaTheme="minorEastAsia" w:cs="Times New Roman"/>
                  <w:sz w:val="18"/>
                  <w:szCs w:val="18"/>
                  <w:lang w:eastAsia="nl-NL"/>
                </w:rPr>
                <w:id w:val="-3805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8B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nl-NL"/>
                  </w:rPr>
                  <w:t>☒</w:t>
                </w:r>
              </w:sdtContent>
            </w:sdt>
            <w:r w:rsidR="000F411E"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Bedrijfsvoering / algemeen</w:t>
            </w:r>
          </w:p>
          <w:p w14:paraId="4549A0BF" w14:textId="4C802163" w:rsidR="000F411E" w:rsidRPr="000F411E" w:rsidRDefault="00DB49A1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sdt>
              <w:sdtPr>
                <w:rPr>
                  <w:rFonts w:eastAsiaTheme="minorEastAsia" w:cs="Times New Roman"/>
                  <w:sz w:val="18"/>
                  <w:szCs w:val="18"/>
                  <w:lang w:eastAsia="nl-NL"/>
                </w:rPr>
                <w:id w:val="-1502930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8B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nl-NL"/>
                  </w:rPr>
                  <w:t>☒</w:t>
                </w:r>
              </w:sdtContent>
            </w:sdt>
            <w:r w:rsidR="000F411E"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Beheer &amp; behoud</w:t>
            </w:r>
          </w:p>
          <w:p w14:paraId="34A89541" w14:textId="21C4E9F3" w:rsidR="000F411E" w:rsidRPr="000E229F" w:rsidRDefault="00DB49A1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sdt>
              <w:sdtPr>
                <w:rPr>
                  <w:rFonts w:eastAsiaTheme="minorEastAsia" w:cs="Times New Roman"/>
                  <w:sz w:val="18"/>
                  <w:szCs w:val="18"/>
                  <w:lang w:eastAsia="nl-NL"/>
                </w:rPr>
                <w:id w:val="-4410700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8B0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nl-NL"/>
                  </w:rPr>
                  <w:t>☒</w:t>
                </w:r>
              </w:sdtContent>
            </w:sdt>
            <w:r w:rsidR="000F411E"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Dienstverlening </w:t>
            </w:r>
            <w:r w:rsidR="008E3913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&amp;</w:t>
            </w:r>
            <w:r w:rsidR="000F411E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cultuureducatie</w:t>
            </w:r>
          </w:p>
          <w:p w14:paraId="4272BE99" w14:textId="2F1D61EE" w:rsidR="000F411E" w:rsidRPr="000F411E" w:rsidRDefault="00DB49A1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sdt>
              <w:sdtPr>
                <w:rPr>
                  <w:rFonts w:eastAsiaTheme="minorEastAsia" w:cs="Times New Roman"/>
                  <w:sz w:val="18"/>
                  <w:szCs w:val="18"/>
                  <w:lang w:eastAsia="nl-NL"/>
                </w:rPr>
                <w:id w:val="953684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8B0" w:rsidRPr="000E229F">
                  <w:rPr>
                    <w:rFonts w:ascii="MS Gothic" w:eastAsia="MS Gothic" w:hAnsi="MS Gothic" w:cs="Times New Roman" w:hint="eastAsia"/>
                    <w:sz w:val="18"/>
                    <w:szCs w:val="18"/>
                    <w:lang w:eastAsia="nl-NL"/>
                  </w:rPr>
                  <w:t>☒</w:t>
                </w:r>
              </w:sdtContent>
            </w:sdt>
            <w:r w:rsidR="000F411E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Toezicht </w:t>
            </w:r>
            <w:r w:rsidR="008E3913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&amp;</w:t>
            </w:r>
            <w:r w:rsidR="000F411E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advies</w:t>
            </w:r>
          </w:p>
        </w:tc>
      </w:tr>
      <w:tr w:rsidR="000F411E" w:rsidRPr="000F411E" w14:paraId="50388DA8" w14:textId="77777777" w:rsidTr="0005194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92EEEFC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Relatie met andere projecten</w:t>
            </w:r>
          </w:p>
        </w:tc>
        <w:tc>
          <w:tcPr>
            <w:tcW w:w="6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3267E" w14:textId="6DCD29E7" w:rsidR="000F411E" w:rsidRPr="000F411E" w:rsidRDefault="00D60A4C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</w:rPr>
              <w:t>P</w:t>
            </w:r>
            <w:r w:rsidR="000F411E">
              <w:rPr>
                <w:sz w:val="18"/>
                <w:szCs w:val="18"/>
              </w:rPr>
              <w:t>roject herstel overbrenging gemeentelijke archieven (RAZU, 2020, Ria Mink) en project bouwvergunningen (RAZU, 2020, Bram Klapwijk)</w:t>
            </w:r>
          </w:p>
        </w:tc>
      </w:tr>
      <w:tr w:rsidR="000F411E" w:rsidRPr="000F411E" w14:paraId="520AC44D" w14:textId="77777777" w:rsidTr="0005194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49F56BA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Startdatum</w:t>
            </w:r>
          </w:p>
          <w:p w14:paraId="0FCED83E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Einddatum (geschat)</w:t>
            </w:r>
          </w:p>
        </w:tc>
        <w:tc>
          <w:tcPr>
            <w:tcW w:w="6273" w:type="dxa"/>
            <w:gridSpan w:val="3"/>
            <w:tcBorders>
              <w:top w:val="nil"/>
              <w:left w:val="nil"/>
              <w:right w:val="nil"/>
            </w:tcBorders>
          </w:tcPr>
          <w:p w14:paraId="0D4A7E9F" w14:textId="3B666203" w:rsidR="000F411E" w:rsidRPr="000F411E" w:rsidRDefault="008E3913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J</w:t>
            </w:r>
            <w:r w:rsidR="007E65D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an</w:t>
            </w:r>
            <w:r w:rsidR="007E65D0">
              <w:rPr>
                <w:rFonts w:eastAsiaTheme="minorEastAsia" w:cs="Times New Roman"/>
                <w:sz w:val="18"/>
                <w:szCs w:val="18"/>
                <w:lang w:eastAsia="nl-NL"/>
              </w:rPr>
              <w:t>uari</w:t>
            </w:r>
            <w:r w:rsidR="000F411E"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2021</w:t>
            </w:r>
          </w:p>
          <w:p w14:paraId="7DE840CC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December 2021</w:t>
            </w:r>
          </w:p>
        </w:tc>
      </w:tr>
      <w:tr w:rsidR="000F411E" w:rsidRPr="007E65D0" w14:paraId="451561FA" w14:textId="77777777" w:rsidTr="0005194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21990EC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Relatie tot rapporten</w:t>
            </w:r>
          </w:p>
          <w:p w14:paraId="29D96422" w14:textId="03736A3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E34140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Van Benthem &amp; Keulen:</w:t>
            </w:r>
          </w:p>
          <w:p w14:paraId="104AF704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Loef Advies:</w:t>
            </w:r>
          </w:p>
          <w:p w14:paraId="26F301DD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Nulmeting FG:</w:t>
            </w:r>
          </w:p>
          <w:p w14:paraId="539B319B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Advies bouwvergunningen:</w:t>
            </w:r>
          </w:p>
        </w:tc>
        <w:tc>
          <w:tcPr>
            <w:tcW w:w="40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AFB9A" w14:textId="76B5993F" w:rsidR="000F411E" w:rsidRPr="00211477" w:rsidRDefault="00D668C9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211477">
              <w:rPr>
                <w:rFonts w:eastAsiaTheme="minorEastAsia" w:cs="Times New Roman"/>
                <w:sz w:val="18"/>
                <w:szCs w:val="18"/>
                <w:lang w:eastAsia="nl-NL"/>
              </w:rPr>
              <w:t>6.2</w:t>
            </w:r>
          </w:p>
          <w:p w14:paraId="4496787D" w14:textId="2FC50D82" w:rsidR="007F75B3" w:rsidRDefault="00D668C9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211477">
              <w:rPr>
                <w:rFonts w:eastAsiaTheme="minorEastAsia" w:cs="Times New Roman"/>
                <w:sz w:val="18"/>
                <w:szCs w:val="18"/>
                <w:lang w:eastAsia="nl-NL"/>
              </w:rPr>
              <w:t>5, 6,</w:t>
            </w:r>
            <w:r w:rsidR="00D60A4C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Pr="00211477">
              <w:rPr>
                <w:rFonts w:eastAsiaTheme="minorEastAsia" w:cs="Times New Roman"/>
                <w:sz w:val="18"/>
                <w:szCs w:val="18"/>
                <w:lang w:eastAsia="nl-NL"/>
              </w:rPr>
              <w:t>7, 8</w:t>
            </w:r>
          </w:p>
          <w:p w14:paraId="60CA651D" w14:textId="1CD75408" w:rsidR="000F411E" w:rsidRPr="00211477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211477">
              <w:rPr>
                <w:rFonts w:eastAsiaTheme="minorEastAsia" w:cs="Times New Roman"/>
                <w:sz w:val="18"/>
                <w:szCs w:val="18"/>
                <w:lang w:eastAsia="nl-NL"/>
              </w:rPr>
              <w:t>N.v.t.</w:t>
            </w:r>
          </w:p>
          <w:p w14:paraId="4F95E8EB" w14:textId="36D73CED" w:rsidR="000F411E" w:rsidRPr="000F411E" w:rsidRDefault="00211477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val="en-US"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val="en-US" w:eastAsia="nl-NL"/>
              </w:rPr>
              <w:t>1</w:t>
            </w:r>
          </w:p>
        </w:tc>
      </w:tr>
    </w:tbl>
    <w:p w14:paraId="605C8F28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sz w:val="24"/>
          <w:szCs w:val="24"/>
          <w:lang w:val="en-US" w:eastAsia="nl-NL"/>
        </w:rPr>
      </w:pPr>
    </w:p>
    <w:p w14:paraId="59ECDB7B" w14:textId="77777777" w:rsidR="000F411E" w:rsidRPr="000F411E" w:rsidRDefault="000F411E" w:rsidP="000F411E">
      <w:pPr>
        <w:keepNext/>
        <w:spacing w:after="0" w:line="240" w:lineRule="auto"/>
        <w:outlineLvl w:val="1"/>
        <w:rPr>
          <w:rFonts w:eastAsiaTheme="minorEastAsia" w:cs="Times New Roman"/>
          <w:b/>
          <w:bCs/>
          <w:sz w:val="24"/>
          <w:szCs w:val="24"/>
          <w:lang w:eastAsia="nl-NL"/>
        </w:rPr>
      </w:pPr>
      <w:r w:rsidRPr="000F411E">
        <w:rPr>
          <w:rFonts w:eastAsiaTheme="minorEastAsia" w:cs="Times New Roman"/>
          <w:b/>
          <w:bCs/>
          <w:sz w:val="24"/>
          <w:szCs w:val="24"/>
          <w:lang w:eastAsia="nl-NL"/>
        </w:rPr>
        <w:t xml:space="preserve">Achtergrond </w:t>
      </w:r>
    </w:p>
    <w:p w14:paraId="76E94BF4" w14:textId="77777777" w:rsidR="000F411E" w:rsidRPr="000F411E" w:rsidRDefault="000F411E" w:rsidP="000F411E">
      <w:pPr>
        <w:spacing w:after="0" w:line="240" w:lineRule="auto"/>
        <w:rPr>
          <w:rFonts w:eastAsiaTheme="minorEastAsia" w:cstheme="minorHAnsi"/>
          <w:b/>
          <w:bCs/>
          <w:sz w:val="16"/>
          <w:szCs w:val="16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935"/>
      </w:tblGrid>
      <w:tr w:rsidR="000F411E" w:rsidRPr="000F411E" w14:paraId="2A6510C9" w14:textId="77777777" w:rsidTr="00051947">
        <w:tc>
          <w:tcPr>
            <w:tcW w:w="2127" w:type="dxa"/>
          </w:tcPr>
          <w:p w14:paraId="6F13C80C" w14:textId="77777777" w:rsidR="000F411E" w:rsidRPr="000F411E" w:rsidRDefault="000F411E" w:rsidP="000F411E">
            <w:pPr>
              <w:rPr>
                <w:rFonts w:eastAsiaTheme="minorEastAsia" w:cstheme="minorHAnsi"/>
                <w:b/>
                <w:bCs/>
                <w:sz w:val="16"/>
                <w:szCs w:val="16"/>
                <w:lang w:eastAsia="nl-NL"/>
              </w:rPr>
            </w:pPr>
            <w:r w:rsidRPr="000F411E">
              <w:rPr>
                <w:rFonts w:eastAsiaTheme="minorEastAsia" w:cstheme="minorHAnsi"/>
                <w:b/>
                <w:bCs/>
                <w:sz w:val="18"/>
                <w:szCs w:val="18"/>
                <w:lang w:eastAsia="nl-NL"/>
              </w:rPr>
              <w:t>Bijzonderheden</w:t>
            </w:r>
          </w:p>
        </w:tc>
        <w:tc>
          <w:tcPr>
            <w:tcW w:w="6935" w:type="dxa"/>
          </w:tcPr>
          <w:p w14:paraId="4D360D37" w14:textId="77777777" w:rsidR="003F1448" w:rsidRDefault="00F609C4" w:rsidP="000F411E">
            <w:pPr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Afhankelijkheden: </w:t>
            </w:r>
          </w:p>
          <w:p w14:paraId="57C650F0" w14:textId="177644AA" w:rsidR="000F411E" w:rsidRDefault="00F609C4" w:rsidP="003F1448">
            <w:pPr>
              <w:pStyle w:val="Lijstalinea"/>
              <w:numPr>
                <w:ilvl w:val="0"/>
                <w:numId w:val="11"/>
              </w:numPr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3F1448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Besluitvorming over </w:t>
            </w:r>
            <w:r w:rsidR="007D0C4B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het </w:t>
            </w:r>
            <w:r w:rsidR="001E1A83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beleid </w:t>
            </w:r>
            <w:r w:rsidR="007D0C4B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en de visie </w:t>
            </w:r>
            <w:r w:rsidRPr="003F1448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van het RAZU vindt plaats </w:t>
            </w:r>
            <w:r w:rsidR="00F57B48" w:rsidRPr="003F1448">
              <w:rPr>
                <w:rFonts w:eastAsiaTheme="minorEastAsia" w:cstheme="minorHAnsi"/>
                <w:sz w:val="18"/>
                <w:szCs w:val="18"/>
                <w:lang w:eastAsia="nl-NL"/>
              </w:rPr>
              <w:t>in andere projecten.</w:t>
            </w:r>
          </w:p>
          <w:p w14:paraId="64EE70AA" w14:textId="135C149A" w:rsidR="003F1448" w:rsidRPr="003F1448" w:rsidRDefault="003F1448" w:rsidP="003F1448">
            <w:pPr>
              <w:pStyle w:val="Lijstalinea"/>
              <w:numPr>
                <w:ilvl w:val="0"/>
                <w:numId w:val="11"/>
              </w:numPr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Inzet van de gemeenten is wenselijk, maar de ureninzet daarvoor is nog niet bepaald.</w:t>
            </w:r>
          </w:p>
        </w:tc>
      </w:tr>
    </w:tbl>
    <w:p w14:paraId="0241BF7F" w14:textId="77777777" w:rsidR="000F411E" w:rsidRPr="000F411E" w:rsidRDefault="000F411E" w:rsidP="000F411E">
      <w:pPr>
        <w:spacing w:after="0" w:line="240" w:lineRule="auto"/>
        <w:rPr>
          <w:rFonts w:eastAsiaTheme="minorEastAsia" w:cstheme="minorHAnsi"/>
          <w:sz w:val="16"/>
          <w:szCs w:val="16"/>
          <w:lang w:eastAsia="nl-NL"/>
        </w:rPr>
      </w:pPr>
    </w:p>
    <w:p w14:paraId="2F5C21C3" w14:textId="77777777" w:rsidR="000F411E" w:rsidRPr="000F411E" w:rsidRDefault="000F411E" w:rsidP="000F411E">
      <w:pPr>
        <w:keepNext/>
        <w:spacing w:after="0" w:line="240" w:lineRule="auto"/>
        <w:outlineLvl w:val="1"/>
        <w:rPr>
          <w:rFonts w:eastAsiaTheme="minorEastAsia" w:cs="Times New Roman"/>
          <w:b/>
          <w:bCs/>
          <w:sz w:val="24"/>
          <w:szCs w:val="24"/>
          <w:lang w:eastAsia="nl-NL"/>
        </w:rPr>
      </w:pPr>
      <w:r w:rsidRPr="000F411E">
        <w:rPr>
          <w:rFonts w:eastAsiaTheme="minorEastAsia" w:cs="Times New Roman"/>
          <w:b/>
          <w:bCs/>
          <w:sz w:val="24"/>
          <w:szCs w:val="24"/>
          <w:lang w:eastAsia="nl-NL"/>
        </w:rPr>
        <w:t>Projectresultaat</w:t>
      </w:r>
    </w:p>
    <w:p w14:paraId="7C87F946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b/>
          <w:bCs/>
          <w:sz w:val="20"/>
          <w:szCs w:val="20"/>
          <w:lang w:eastAsia="nl-NL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6872"/>
      </w:tblGrid>
      <w:tr w:rsidR="000F411E" w:rsidRPr="000F411E" w14:paraId="09D4898D" w14:textId="77777777" w:rsidTr="0005194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772F58F" w14:textId="77777777" w:rsidR="000F411E" w:rsidRPr="000F411E" w:rsidRDefault="000F411E" w:rsidP="000F411E">
            <w:pPr>
              <w:keepNext/>
              <w:spacing w:after="0" w:line="240" w:lineRule="auto"/>
              <w:outlineLvl w:val="4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Doelstelling</w:t>
            </w:r>
          </w:p>
        </w:tc>
        <w:tc>
          <w:tcPr>
            <w:tcW w:w="6982" w:type="dxa"/>
            <w:tcBorders>
              <w:top w:val="nil"/>
              <w:left w:val="nil"/>
              <w:bottom w:val="nil"/>
              <w:right w:val="nil"/>
            </w:tcBorders>
          </w:tcPr>
          <w:p w14:paraId="60431DA1" w14:textId="6742300A" w:rsidR="000F411E" w:rsidRPr="000F411E" w:rsidRDefault="007F7A3A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Alle archieven </w:t>
            </w:r>
            <w:r w:rsidR="00A32917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onder beheer </w:t>
            </w: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van het RAZU </w:t>
            </w:r>
            <w:r w:rsidR="00941F59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zijn onderzocht </w:t>
            </w:r>
            <w:r w:rsidR="00F26961">
              <w:rPr>
                <w:rFonts w:eastAsiaTheme="minorEastAsia" w:cs="Times New Roman"/>
                <w:sz w:val="18"/>
                <w:szCs w:val="18"/>
                <w:lang w:eastAsia="nl-NL"/>
              </w:rPr>
              <w:t>of zij op rechtmatige grond</w:t>
            </w:r>
            <w:r w:rsidR="00677DE5">
              <w:rPr>
                <w:rFonts w:eastAsiaTheme="minorEastAsia" w:cs="Times New Roman"/>
                <w:sz w:val="18"/>
                <w:szCs w:val="18"/>
                <w:lang w:eastAsia="nl-NL"/>
              </w:rPr>
              <w:t>en</w:t>
            </w:r>
            <w:r w:rsidR="00F26961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wel of niet openbaar zijn. Daarna zijn </w:t>
            </w:r>
            <w:r w:rsidR="004857C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herstelactiviteiten uitgevoerd en zijn </w:t>
            </w:r>
            <w:r w:rsidR="00A70158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alle inventarisnummers </w:t>
            </w:r>
            <w:r w:rsidR="00A32917">
              <w:rPr>
                <w:rFonts w:eastAsiaTheme="minorEastAsia" w:cs="Times New Roman"/>
                <w:sz w:val="18"/>
                <w:szCs w:val="18"/>
                <w:lang w:eastAsia="nl-NL"/>
              </w:rPr>
              <w:t>op rechtmatige gronden</w:t>
            </w:r>
            <w:r w:rsidR="009A5C22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al dan niet in openbaarheid beperkt. </w:t>
            </w:r>
            <w:r w:rsidR="00833615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De zorgdragers hebben een </w:t>
            </w:r>
            <w:r w:rsidR="00670E03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verklaring van overbrenging opgesteld en </w:t>
            </w:r>
            <w:r w:rsidR="008C7F81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hebben </w:t>
            </w:r>
            <w:r w:rsidR="00670E03">
              <w:rPr>
                <w:rFonts w:eastAsiaTheme="minorEastAsia" w:cs="Times New Roman"/>
                <w:sz w:val="18"/>
                <w:szCs w:val="18"/>
                <w:lang w:eastAsia="nl-NL"/>
              </w:rPr>
              <w:t>beperkingen ten aanzien van de openbaarheid gesteld</w:t>
            </w:r>
            <w:r w:rsidR="00152C29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</w:p>
        </w:tc>
      </w:tr>
      <w:tr w:rsidR="000F411E" w:rsidRPr="000F411E" w14:paraId="30FAEFEA" w14:textId="77777777" w:rsidTr="0005194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9AD9474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</w:p>
          <w:p w14:paraId="4D5B5572" w14:textId="77777777" w:rsid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Resultaat</w:t>
            </w:r>
          </w:p>
          <w:p w14:paraId="7D1211D5" w14:textId="77777777" w:rsidR="00FE4926" w:rsidRPr="00FE4926" w:rsidRDefault="00FE4926" w:rsidP="00FE4926">
            <w:pPr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  <w:p w14:paraId="5D04AA08" w14:textId="77777777" w:rsidR="00FE4926" w:rsidRDefault="00FE4926" w:rsidP="00FE4926">
            <w:pPr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</w:p>
          <w:p w14:paraId="532502C0" w14:textId="3943118A" w:rsidR="00FE4926" w:rsidRPr="00FE4926" w:rsidRDefault="00FE4926" w:rsidP="00FE4926">
            <w:pPr>
              <w:jc w:val="right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</w:tc>
        <w:tc>
          <w:tcPr>
            <w:tcW w:w="6982" w:type="dxa"/>
            <w:tcBorders>
              <w:top w:val="nil"/>
              <w:left w:val="nil"/>
              <w:bottom w:val="nil"/>
              <w:right w:val="nil"/>
            </w:tcBorders>
          </w:tcPr>
          <w:p w14:paraId="4DE76D12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  <w:p w14:paraId="41E83A1D" w14:textId="0DE5BCB9" w:rsidR="00B735AE" w:rsidRDefault="00A2098A" w:rsidP="000F411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In de maand januari 2021 is v</w:t>
            </w:r>
            <w:r w:rsidR="00B735AE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an alle uit te voeren werkzaamheden </w:t>
            </w:r>
            <w:r w:rsidR="00174378">
              <w:rPr>
                <w:rFonts w:eastAsiaTheme="minorEastAsia" w:cs="Times New Roman"/>
                <w:sz w:val="18"/>
                <w:szCs w:val="18"/>
                <w:lang w:eastAsia="nl-NL"/>
              </w:rPr>
              <w:t>een overzicht beschikbaar.</w:t>
            </w:r>
          </w:p>
          <w:p w14:paraId="0E7B13EA" w14:textId="54E48176" w:rsidR="001350FD" w:rsidRPr="000E229F" w:rsidRDefault="008F5B46" w:rsidP="00C171E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Uiterlijk </w:t>
            </w:r>
            <w:r w:rsidR="007B37AB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eind maart </w:t>
            </w: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2021</w:t>
            </w:r>
            <w:r w:rsidR="00FB0EE9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zijn a</w:t>
            </w:r>
            <w:r w:rsidR="008D1306">
              <w:rPr>
                <w:rFonts w:eastAsiaTheme="minorEastAsia" w:cs="Times New Roman"/>
                <w:sz w:val="18"/>
                <w:szCs w:val="18"/>
                <w:lang w:eastAsia="nl-NL"/>
              </w:rPr>
              <w:t>lle gemeentelijke</w:t>
            </w:r>
            <w:r w:rsidR="008C7F81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en </w:t>
            </w:r>
            <w:r w:rsidR="007D4073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particuliere </w:t>
            </w:r>
            <w:r w:rsidR="008D130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archieven </w:t>
            </w:r>
            <w:r w:rsidR="003C1E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en </w:t>
            </w:r>
            <w:r w:rsidR="008B71E3">
              <w:rPr>
                <w:rFonts w:eastAsiaTheme="minorEastAsia" w:cs="Times New Roman"/>
                <w:sz w:val="18"/>
                <w:szCs w:val="18"/>
                <w:lang w:eastAsia="nl-NL"/>
              </w:rPr>
              <w:t>de relevante collecties</w:t>
            </w:r>
            <w:r w:rsidR="008D130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doorgenomen</w:t>
            </w:r>
            <w:r w:rsidR="00780D23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op de aanwezigheid van persoonsgegevens met clustering en bijzondere persoonsgegevens.</w:t>
            </w:r>
            <w:r w:rsidR="001350FD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Een overzicht </w:t>
            </w:r>
            <w:r w:rsidR="004F0B9B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met een voorstel tot het </w:t>
            </w:r>
            <w:r w:rsidR="004F0B9B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indelen in categorieën </w:t>
            </w:r>
            <w:r w:rsidR="001350FD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is beschikbaar </w:t>
            </w:r>
            <w:r w:rsidR="004F0B9B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voor bespreking in het bestuur en daarna </w:t>
            </w:r>
            <w:r w:rsidR="001350FD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voor overleg met </w:t>
            </w:r>
            <w:r w:rsidR="00E72EA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de </w:t>
            </w:r>
            <w:r w:rsidR="001350FD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zorgdragers.</w:t>
            </w:r>
          </w:p>
          <w:p w14:paraId="6E67E427" w14:textId="393F6D80" w:rsidR="005552DC" w:rsidRPr="000E229F" w:rsidRDefault="001350FD" w:rsidP="000E286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Uiterlijk eind december 2021 zijn</w:t>
            </w:r>
            <w:r w:rsidR="008D130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="0086491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de </w:t>
            </w:r>
            <w:r w:rsidR="008D130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openbaarheidsbeperkingen doorgevoerd </w:t>
            </w:r>
            <w:r w:rsidR="00762F3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in M</w:t>
            </w:r>
            <w:r w:rsidR="00271EEB">
              <w:rPr>
                <w:rFonts w:eastAsiaTheme="minorEastAsia" w:cs="Times New Roman"/>
                <w:sz w:val="18"/>
                <w:szCs w:val="18"/>
                <w:lang w:eastAsia="nl-NL"/>
              </w:rPr>
              <w:t>AIS</w:t>
            </w:r>
            <w:r w:rsidR="00762F3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-</w:t>
            </w:r>
            <w:proofErr w:type="spellStart"/>
            <w:r w:rsidR="00762F3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Flexis</w:t>
            </w:r>
            <w:proofErr w:type="spellEnd"/>
            <w:r w:rsidR="004058EC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en </w:t>
            </w:r>
            <w:r w:rsidR="0086491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zijn </w:t>
            </w:r>
            <w:r w:rsidR="004058EC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de beschrijvingen </w:t>
            </w:r>
            <w:r w:rsidR="001256AD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waar nodig </w:t>
            </w:r>
            <w:r w:rsidR="004058EC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aangepast.</w:t>
            </w:r>
          </w:p>
          <w:p w14:paraId="70F701AB" w14:textId="3096D20D" w:rsidR="009F6B69" w:rsidRPr="000E229F" w:rsidRDefault="008D4E68" w:rsidP="00C171E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De z</w:t>
            </w:r>
            <w:r w:rsidR="005552DC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orgdragers </w:t>
            </w:r>
            <w:r w:rsidR="009F6B69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hebben eind december 2021 een verklaring van overbrenging opgesteld in overleg met </w:t>
            </w:r>
            <w:r w:rsidR="00B2317E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de archiefinspecteur van </w:t>
            </w:r>
            <w:r w:rsidR="009F6B69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het RAZU en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er zijn </w:t>
            </w:r>
            <w:r w:rsidR="009F6B69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beperkingen gesteld ten aanzien van de openbaarheid.</w:t>
            </w:r>
          </w:p>
          <w:p w14:paraId="3914D0C9" w14:textId="4A660236" w:rsidR="003C1E9F" w:rsidRPr="000E229F" w:rsidRDefault="009F6B69" w:rsidP="00C171E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Waar overbrenging al gerealiseerd was, worden uiterlijk december 2021 de zorgdragers geïnformeerd over aanpassingen achteraf. </w:t>
            </w:r>
          </w:p>
          <w:p w14:paraId="793F3C3D" w14:textId="4F6B998A" w:rsidR="00217D4D" w:rsidRPr="000E229F" w:rsidRDefault="00AB58B6" w:rsidP="00C171E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Afscherming van persoonsgegevens bij b</w:t>
            </w:r>
            <w:r w:rsidR="008D4E68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ijvoorbeeld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aanvragen </w:t>
            </w:r>
            <w:r w:rsidR="008D4E68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voor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bouwvergunningen vindt plaats zodat er wel op gezocht kan worden</w:t>
            </w:r>
            <w:r w:rsidR="00713F65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,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maar het tonen van de naam op internet wordt voorkomen.</w:t>
            </w:r>
          </w:p>
          <w:p w14:paraId="17CAEB02" w14:textId="16A00AF2" w:rsidR="000F411E" w:rsidRPr="000E229F" w:rsidRDefault="007D4073" w:rsidP="000F411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De grondslag tot beperking in openbaarheid </w:t>
            </w:r>
            <w:r w:rsidR="00084627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wordt vanaf </w:t>
            </w:r>
            <w:r w:rsidR="00CB154E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het begin</w:t>
            </w:r>
            <w:r w:rsidR="00084627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van de </w:t>
            </w:r>
            <w:r w:rsidR="00B70F98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uitvoerende </w:t>
            </w:r>
            <w:r w:rsidR="00084627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werkzaamheden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geregistreerd in M</w:t>
            </w:r>
            <w:r w:rsidR="0059383D">
              <w:rPr>
                <w:rFonts w:eastAsiaTheme="minorEastAsia" w:cs="Times New Roman"/>
                <w:sz w:val="18"/>
                <w:szCs w:val="18"/>
                <w:lang w:eastAsia="nl-NL"/>
              </w:rPr>
              <w:t>AIS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-</w:t>
            </w:r>
            <w:proofErr w:type="spellStart"/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Flexis</w:t>
            </w:r>
            <w:proofErr w:type="spellEnd"/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</w:p>
          <w:p w14:paraId="5AE5F984" w14:textId="7A09E1FE" w:rsidR="00427C8A" w:rsidRPr="000E229F" w:rsidRDefault="00593358" w:rsidP="000F411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Archiefstukken worden </w:t>
            </w:r>
            <w:r w:rsidR="00084627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vanaf de zomer van 2021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op de studiezaal digitaal aangevraagd.</w:t>
            </w:r>
          </w:p>
          <w:p w14:paraId="5EA66844" w14:textId="2CF3B030" w:rsidR="000F411E" w:rsidRPr="000F411E" w:rsidRDefault="000F411E" w:rsidP="00B04485">
            <w:pPr>
              <w:spacing w:after="0" w:line="240" w:lineRule="auto"/>
              <w:ind w:left="360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</w:tc>
      </w:tr>
    </w:tbl>
    <w:p w14:paraId="25D2BD79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sz w:val="16"/>
          <w:szCs w:val="16"/>
          <w:lang w:eastAsia="nl-NL"/>
        </w:rPr>
      </w:pPr>
    </w:p>
    <w:tbl>
      <w:tblPr>
        <w:tblW w:w="917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9"/>
        <w:gridCol w:w="7010"/>
      </w:tblGrid>
      <w:tr w:rsidR="000F411E" w:rsidRPr="000F411E" w14:paraId="4CF9E7D3" w14:textId="77777777" w:rsidTr="00051947">
        <w:trPr>
          <w:trHeight w:val="657"/>
        </w:trPr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</w:tcPr>
          <w:p w14:paraId="20BBA027" w14:textId="77777777" w:rsidR="000F411E" w:rsidRPr="000F411E" w:rsidRDefault="000F411E" w:rsidP="000F411E">
            <w:pPr>
              <w:keepNext/>
              <w:spacing w:after="0" w:line="240" w:lineRule="auto"/>
              <w:outlineLvl w:val="4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lastRenderedPageBreak/>
              <w:t>Projectbegrenzing</w:t>
            </w:r>
          </w:p>
        </w:tc>
        <w:tc>
          <w:tcPr>
            <w:tcW w:w="7010" w:type="dxa"/>
            <w:tcBorders>
              <w:top w:val="nil"/>
              <w:left w:val="nil"/>
              <w:bottom w:val="nil"/>
              <w:right w:val="nil"/>
            </w:tcBorders>
          </w:tcPr>
          <w:p w14:paraId="21926733" w14:textId="51D96C09" w:rsidR="000533FE" w:rsidRPr="00075851" w:rsidRDefault="00B735A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75851">
              <w:rPr>
                <w:rFonts w:eastAsiaTheme="minorEastAsia" w:cs="Times New Roman"/>
                <w:sz w:val="18"/>
                <w:szCs w:val="18"/>
                <w:lang w:eastAsia="nl-NL"/>
              </w:rPr>
              <w:t>Beoordelen van de kranten</w:t>
            </w:r>
            <w:r w:rsidR="0063491D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en </w:t>
            </w:r>
            <w:r w:rsidR="007A6D45" w:rsidRPr="00075851">
              <w:rPr>
                <w:rFonts w:eastAsiaTheme="minorEastAsia" w:cs="Times New Roman"/>
                <w:sz w:val="18"/>
                <w:szCs w:val="18"/>
                <w:lang w:eastAsia="nl-NL"/>
              </w:rPr>
              <w:t>de bibliotheek</w:t>
            </w:r>
            <w:r w:rsidRPr="00075851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="003647A0">
              <w:rPr>
                <w:rFonts w:eastAsiaTheme="minorEastAsia" w:cs="Times New Roman"/>
                <w:sz w:val="18"/>
                <w:szCs w:val="18"/>
                <w:lang w:eastAsia="nl-NL"/>
              </w:rPr>
              <w:t>valt niet onder dit project</w:t>
            </w:r>
            <w:r w:rsidR="005A2EA9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</w:p>
          <w:p w14:paraId="62985C4E" w14:textId="620CC354" w:rsidR="000533FE" w:rsidRDefault="000533FE" w:rsidP="000F411E">
            <w:pPr>
              <w:spacing w:after="0" w:line="240" w:lineRule="auto"/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</w:pPr>
            <w:r w:rsidRPr="00075851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Motivatie: </w:t>
            </w:r>
            <w:r w:rsidR="00FA46E5" w:rsidRPr="00075851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Kranten zijn al eerder uitgebracht en hoeven dus niet in openbaarheid te worden beperkt. Hetzelfde geldt voor </w:t>
            </w:r>
            <w:r w:rsidR="0063491D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de </w:t>
            </w:r>
            <w:r w:rsidR="00FA46E5" w:rsidRPr="00075851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bibliotheek</w:t>
            </w:r>
            <w:r w:rsidR="0063491D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 van het RAZU</w:t>
            </w:r>
            <w:r w:rsidR="00FA46E5" w:rsidRPr="00075851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.</w:t>
            </w:r>
          </w:p>
          <w:p w14:paraId="708F98D2" w14:textId="4FE69392" w:rsidR="001B2B45" w:rsidRDefault="001B2B45" w:rsidP="000F411E">
            <w:pPr>
              <w:spacing w:after="0" w:line="240" w:lineRule="auto"/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</w:pPr>
          </w:p>
          <w:p w14:paraId="5B256364" w14:textId="498259AE" w:rsidR="00E54401" w:rsidRPr="000E229F" w:rsidRDefault="003A5B53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Beoordelen van </w:t>
            </w:r>
            <w:r w:rsidR="005F23F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de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Topografisch Historische Atlas</w:t>
            </w:r>
            <w:r w:rsidR="005F23F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sen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(</w:t>
            </w:r>
            <w:proofErr w:type="spellStart"/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THA</w:t>
            </w:r>
            <w:r w:rsidR="005F23F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’s</w:t>
            </w:r>
            <w:proofErr w:type="spellEnd"/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) / beeld</w:t>
            </w:r>
            <w:r w:rsidR="00E5440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bank</w:t>
            </w:r>
            <w:r w:rsidR="005A2EA9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valt niet onder dit project.</w:t>
            </w:r>
          </w:p>
          <w:p w14:paraId="2F0AC794" w14:textId="5A114156" w:rsidR="00E54401" w:rsidRPr="000E229F" w:rsidRDefault="00E54401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Motivatie: Bij het beoordelen van het beeldmateriaal spelen </w:t>
            </w:r>
            <w:r w:rsidR="0063491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meerdere aspecten mee (privacy uiteraard, maar ook auteursrecht). </w:t>
            </w:r>
            <w:r w:rsidR="005A2EA9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Dit</w:t>
            </w:r>
            <w:r w:rsidR="0063491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 onderdeel</w:t>
            </w:r>
            <w:r w:rsidR="005A2EA9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 wordt wel</w:t>
            </w:r>
            <w:r w:rsidR="0063491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 in </w:t>
            </w:r>
            <w:r w:rsidR="005A2EA9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het </w:t>
            </w:r>
            <w:r w:rsidR="0063491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project beleid meegenomen. </w:t>
            </w:r>
            <w:r w:rsidR="00694321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E</w:t>
            </w:r>
            <w:r w:rsidR="0063491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ventuele werkzaamheden kom</w:t>
            </w:r>
            <w:r w:rsidR="009A08D9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en</w:t>
            </w:r>
            <w:r w:rsidR="0063491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="005A2EA9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echter</w:t>
            </w:r>
            <w:r w:rsidR="0063491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 in een later stadium terug</w:t>
            </w:r>
            <w:r w:rsidR="0063491D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</w:p>
          <w:p w14:paraId="74A099AE" w14:textId="77777777" w:rsidR="001B2B45" w:rsidRPr="000E229F" w:rsidRDefault="001B2B45" w:rsidP="000F411E">
            <w:pPr>
              <w:spacing w:after="0" w:line="240" w:lineRule="auto"/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</w:pPr>
          </w:p>
          <w:p w14:paraId="012A5CC6" w14:textId="28B743A0" w:rsidR="008F49D8" w:rsidRPr="000E229F" w:rsidRDefault="00B04485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Onderzoek naar de wettelijke status van particuliere archieven </w:t>
            </w:r>
            <w:r w:rsidR="009A08D9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maakt geen deel uit van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dit project. </w:t>
            </w:r>
          </w:p>
          <w:p w14:paraId="40FD60B2" w14:textId="1F55421D" w:rsidR="007771AE" w:rsidRDefault="007771A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Motivatie: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dit is een omvangrijk project, </w:t>
            </w:r>
            <w:r w:rsidR="00BE2FE2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d</w:t>
            </w:r>
            <w:r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at veel tijd </w:t>
            </w:r>
            <w:r w:rsidR="00BB762A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vraagt </w:t>
            </w:r>
            <w:r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van de coördinator archieven</w:t>
            </w:r>
            <w:r w:rsidR="008E65D5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.</w:t>
            </w:r>
            <w:r w:rsidR="002B3D94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="00A462AC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Daarom wordt ervoor g</w:t>
            </w:r>
            <w:r w:rsidR="002B3D94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ekozen </w:t>
            </w:r>
            <w:r w:rsidR="00A462AC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om </w:t>
            </w:r>
            <w:r w:rsidR="002B3D94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nu </w:t>
            </w:r>
            <w:r w:rsidR="00A462AC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wel </w:t>
            </w:r>
            <w:r w:rsidR="002B3D94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beperkende bepalingen te stellen </w:t>
            </w:r>
            <w:r w:rsidR="00E867E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(</w:t>
            </w:r>
            <w:proofErr w:type="spellStart"/>
            <w:r w:rsidR="00E867E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quick</w:t>
            </w:r>
            <w:proofErr w:type="spellEnd"/>
            <w:r w:rsidR="00E867E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="00E867E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wins</w:t>
            </w:r>
            <w:proofErr w:type="spellEnd"/>
            <w:r w:rsidR="00E867E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) </w:t>
            </w:r>
            <w:r w:rsidR="003B397C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maar </w:t>
            </w:r>
            <w:r w:rsidR="00E867ED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formalisering met eventuele andere rechthebbenden later uit te voeren</w:t>
            </w:r>
            <w:r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.</w:t>
            </w:r>
            <w:r w:rsidR="000E229F"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 xml:space="preserve"> </w:t>
            </w:r>
            <w:r w:rsidRPr="000E229F"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  <w:t>Dit project wordt opgepakt vanaf 2022.</w:t>
            </w:r>
          </w:p>
          <w:p w14:paraId="58FBBFCC" w14:textId="5135D765" w:rsidR="008F49D8" w:rsidRPr="000F411E" w:rsidRDefault="008F49D8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</w:tc>
      </w:tr>
    </w:tbl>
    <w:p w14:paraId="2A3F6704" w14:textId="77777777" w:rsidR="000F411E" w:rsidRPr="000F411E" w:rsidRDefault="000F411E" w:rsidP="000F411E">
      <w:pPr>
        <w:spacing w:after="0" w:line="240" w:lineRule="auto"/>
        <w:ind w:left="2124" w:hanging="2124"/>
        <w:rPr>
          <w:rFonts w:eastAsiaTheme="minorEastAsia" w:cs="Times New Roman"/>
          <w:sz w:val="20"/>
          <w:szCs w:val="20"/>
          <w:lang w:eastAsia="nl-NL"/>
        </w:rPr>
      </w:pPr>
    </w:p>
    <w:p w14:paraId="5D5FC45E" w14:textId="77777777" w:rsidR="000F411E" w:rsidRPr="000F411E" w:rsidRDefault="000F411E" w:rsidP="000F411E">
      <w:pPr>
        <w:keepNext/>
        <w:spacing w:after="0" w:line="240" w:lineRule="auto"/>
        <w:outlineLvl w:val="2"/>
        <w:rPr>
          <w:rFonts w:eastAsiaTheme="minorEastAsia" w:cs="Times New Roman"/>
          <w:b/>
          <w:bCs/>
          <w:sz w:val="28"/>
          <w:szCs w:val="28"/>
          <w:lang w:eastAsia="nl-NL"/>
        </w:rPr>
      </w:pPr>
      <w:r w:rsidRPr="000F411E">
        <w:rPr>
          <w:rFonts w:eastAsiaTheme="minorEastAsia" w:cs="Times New Roman"/>
          <w:b/>
          <w:bCs/>
          <w:sz w:val="28"/>
          <w:szCs w:val="28"/>
          <w:lang w:eastAsia="nl-NL"/>
        </w:rPr>
        <w:t>Projectopdracht – de hoe-vraag</w:t>
      </w:r>
    </w:p>
    <w:p w14:paraId="4BD2E99B" w14:textId="4D3B3EDD" w:rsidR="000F411E" w:rsidRDefault="000F411E" w:rsidP="000F41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u w:val="single"/>
        </w:rPr>
      </w:pPr>
    </w:p>
    <w:p w14:paraId="3DFD21AA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sz w:val="24"/>
          <w:szCs w:val="24"/>
          <w:lang w:eastAsia="nl-NL"/>
        </w:rPr>
      </w:pPr>
    </w:p>
    <w:p w14:paraId="33015698" w14:textId="77777777" w:rsidR="000F411E" w:rsidRPr="000F411E" w:rsidRDefault="000F411E" w:rsidP="000F411E">
      <w:pPr>
        <w:keepNext/>
        <w:spacing w:after="0" w:line="240" w:lineRule="auto"/>
        <w:ind w:left="2124" w:hanging="2124"/>
        <w:outlineLvl w:val="3"/>
        <w:rPr>
          <w:rFonts w:eastAsiaTheme="minorEastAsia" w:cs="Times New Roman"/>
          <w:b/>
          <w:bCs/>
          <w:sz w:val="24"/>
          <w:szCs w:val="24"/>
          <w:lang w:eastAsia="nl-NL"/>
        </w:rPr>
      </w:pPr>
      <w:r w:rsidRPr="000F411E">
        <w:rPr>
          <w:rFonts w:eastAsiaTheme="minorEastAsia" w:cs="Times New Roman"/>
          <w:b/>
          <w:bCs/>
          <w:sz w:val="24"/>
          <w:szCs w:val="24"/>
          <w:lang w:eastAsia="nl-NL"/>
        </w:rPr>
        <w:t>Projectorganisatie</w:t>
      </w:r>
      <w:r w:rsidRPr="000F411E">
        <w:rPr>
          <w:rFonts w:eastAsiaTheme="minorEastAsia" w:cs="Times New Roman"/>
          <w:b/>
          <w:bCs/>
          <w:sz w:val="24"/>
          <w:szCs w:val="24"/>
          <w:lang w:eastAsia="nl-NL"/>
        </w:rPr>
        <w:tab/>
        <w:t xml:space="preserve"> </w:t>
      </w:r>
    </w:p>
    <w:p w14:paraId="5563C4E8" w14:textId="77777777" w:rsidR="000F411E" w:rsidRPr="000F411E" w:rsidRDefault="000F411E" w:rsidP="000F411E">
      <w:pPr>
        <w:spacing w:after="0" w:line="240" w:lineRule="auto"/>
        <w:ind w:left="2124" w:hanging="2124"/>
        <w:rPr>
          <w:rFonts w:eastAsiaTheme="minorEastAsia" w:cs="Times New Roman"/>
          <w:sz w:val="20"/>
          <w:szCs w:val="20"/>
          <w:lang w:eastAsia="nl-NL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4"/>
        <w:gridCol w:w="6858"/>
      </w:tblGrid>
      <w:tr w:rsidR="000F411E" w:rsidRPr="000F411E" w14:paraId="4DB6D73D" w14:textId="77777777" w:rsidTr="0005194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F85E141" w14:textId="77777777" w:rsidR="000F411E" w:rsidRPr="000F411E" w:rsidRDefault="000F411E" w:rsidP="000F411E">
            <w:pPr>
              <w:keepNext/>
              <w:spacing w:after="0" w:line="240" w:lineRule="auto"/>
              <w:outlineLvl w:val="4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Projectmanager of</w:t>
            </w:r>
          </w:p>
          <w:p w14:paraId="7E1F66CE" w14:textId="77777777" w:rsidR="000F411E" w:rsidRPr="000F411E" w:rsidRDefault="000F411E" w:rsidP="000F411E">
            <w:pPr>
              <w:keepNext/>
              <w:spacing w:after="0" w:line="240" w:lineRule="auto"/>
              <w:outlineLvl w:val="4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-leider</w:t>
            </w:r>
          </w:p>
        </w:tc>
        <w:tc>
          <w:tcPr>
            <w:tcW w:w="6982" w:type="dxa"/>
            <w:tcBorders>
              <w:top w:val="nil"/>
              <w:left w:val="nil"/>
              <w:bottom w:val="nil"/>
              <w:right w:val="nil"/>
            </w:tcBorders>
          </w:tcPr>
          <w:p w14:paraId="15B7F821" w14:textId="4440B7DE" w:rsidR="000F411E" w:rsidRPr="000F411E" w:rsidRDefault="007A6D45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Ria Mink-Gijzen</w:t>
            </w:r>
          </w:p>
        </w:tc>
      </w:tr>
    </w:tbl>
    <w:p w14:paraId="7A6C2369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sz w:val="18"/>
          <w:szCs w:val="18"/>
          <w:lang w:eastAsia="nl-NL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6863"/>
      </w:tblGrid>
      <w:tr w:rsidR="000F411E" w:rsidRPr="000F411E" w14:paraId="383F11E1" w14:textId="77777777" w:rsidTr="00051947">
        <w:trPr>
          <w:cantSplit/>
          <w:trHeight w:val="478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19774B3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 xml:space="preserve">Leden van de </w:t>
            </w:r>
          </w:p>
          <w:p w14:paraId="4A64ACC0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projectgroep</w:t>
            </w:r>
          </w:p>
        </w:tc>
        <w:tc>
          <w:tcPr>
            <w:tcW w:w="6982" w:type="dxa"/>
            <w:tcBorders>
              <w:top w:val="nil"/>
              <w:left w:val="nil"/>
              <w:bottom w:val="nil"/>
              <w:right w:val="nil"/>
            </w:tcBorders>
          </w:tcPr>
          <w:p w14:paraId="3D244BD8" w14:textId="0BC95027" w:rsidR="000F411E" w:rsidRDefault="007A6D45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Herman Postema</w:t>
            </w:r>
            <w:r w:rsidR="00B3784B">
              <w:rPr>
                <w:rFonts w:eastAsiaTheme="minorEastAsia" w:cs="Times New Roman"/>
                <w:sz w:val="18"/>
                <w:szCs w:val="18"/>
                <w:lang w:eastAsia="nl-NL"/>
              </w:rPr>
              <w:t>, Bram Klapwijk</w:t>
            </w:r>
          </w:p>
          <w:p w14:paraId="43EB8BDF" w14:textId="2136010F" w:rsidR="00D42B87" w:rsidRDefault="00D42B87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Klankbord: Ria van der Eerden</w:t>
            </w:r>
          </w:p>
          <w:p w14:paraId="0AFB722A" w14:textId="440D8748" w:rsidR="009445C7" w:rsidRDefault="009445C7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Technische aspecten: Wietse Bakker</w:t>
            </w:r>
          </w:p>
          <w:p w14:paraId="134424A9" w14:textId="6CBC98F5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</w:tc>
      </w:tr>
    </w:tbl>
    <w:p w14:paraId="669DBE33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sz w:val="18"/>
          <w:szCs w:val="18"/>
          <w:lang w:eastAsia="nl-NL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6864"/>
      </w:tblGrid>
      <w:tr w:rsidR="000F411E" w:rsidRPr="000F411E" w14:paraId="3A263CAF" w14:textId="77777777" w:rsidTr="00051947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C96A615" w14:textId="77777777" w:rsidR="000F411E" w:rsidRPr="000F411E" w:rsidRDefault="000F411E" w:rsidP="000F411E">
            <w:pPr>
              <w:keepNext/>
              <w:spacing w:after="0" w:line="240" w:lineRule="auto"/>
              <w:outlineLvl w:val="4"/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b/>
                <w:bCs/>
                <w:sz w:val="18"/>
                <w:szCs w:val="18"/>
                <w:lang w:eastAsia="nl-NL"/>
              </w:rPr>
              <w:t>Overige betrokkenen</w:t>
            </w:r>
          </w:p>
        </w:tc>
        <w:tc>
          <w:tcPr>
            <w:tcW w:w="6982" w:type="dxa"/>
            <w:tcBorders>
              <w:top w:val="nil"/>
              <w:left w:val="nil"/>
              <w:bottom w:val="nil"/>
              <w:right w:val="nil"/>
            </w:tcBorders>
          </w:tcPr>
          <w:p w14:paraId="1A44D309" w14:textId="77777777" w:rsidR="000F411E" w:rsidRPr="00DC6AED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C6AED">
              <w:rPr>
                <w:rFonts w:eastAsiaTheme="minorEastAsia" w:cs="Times New Roman"/>
                <w:sz w:val="18"/>
                <w:szCs w:val="18"/>
                <w:lang w:eastAsia="nl-NL"/>
              </w:rPr>
              <w:t>Eddy Hinders</w:t>
            </w:r>
          </w:p>
          <w:p w14:paraId="7687A68D" w14:textId="76B3DD0B" w:rsidR="00DC6AED" w:rsidRPr="00DC6AED" w:rsidRDefault="00917674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C6AED">
              <w:rPr>
                <w:rFonts w:eastAsiaTheme="minorEastAsia" w:cs="Times New Roman"/>
                <w:sz w:val="18"/>
                <w:szCs w:val="18"/>
                <w:lang w:eastAsia="nl-NL"/>
              </w:rPr>
              <w:t>Steven Brouwer</w:t>
            </w:r>
          </w:p>
          <w:p w14:paraId="1327CADA" w14:textId="6D33EE99" w:rsidR="00917674" w:rsidRDefault="00917674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C6AED">
              <w:rPr>
                <w:rFonts w:eastAsiaTheme="minorEastAsia" w:cs="Times New Roman"/>
                <w:sz w:val="18"/>
                <w:szCs w:val="18"/>
                <w:lang w:eastAsia="nl-NL"/>
              </w:rPr>
              <w:t>Jelle Vonk</w:t>
            </w:r>
          </w:p>
          <w:p w14:paraId="7BECDAF8" w14:textId="1CBCD4CD" w:rsidR="000443DF" w:rsidRDefault="000443DF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Vrijwilligers RAZU</w:t>
            </w:r>
          </w:p>
          <w:p w14:paraId="150584A7" w14:textId="22D4355C" w:rsidR="00742B7F" w:rsidRDefault="00742B7F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Contactpersonen gemeenten</w:t>
            </w:r>
          </w:p>
          <w:p w14:paraId="07A4037B" w14:textId="77777777" w:rsidR="000F411E" w:rsidRPr="000F411E" w:rsidRDefault="000F411E" w:rsidP="00D42B87">
            <w:pPr>
              <w:spacing w:after="0" w:line="240" w:lineRule="auto"/>
              <w:rPr>
                <w:rFonts w:eastAsiaTheme="minorEastAsia" w:cs="Times New Roman"/>
                <w:i/>
                <w:iCs/>
                <w:sz w:val="18"/>
                <w:szCs w:val="18"/>
                <w:lang w:eastAsia="nl-NL"/>
              </w:rPr>
            </w:pPr>
          </w:p>
        </w:tc>
      </w:tr>
    </w:tbl>
    <w:p w14:paraId="67F2C57C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sz w:val="20"/>
          <w:szCs w:val="20"/>
          <w:lang w:eastAsia="nl-NL"/>
        </w:rPr>
      </w:pPr>
    </w:p>
    <w:p w14:paraId="79621AEE" w14:textId="677B9B79" w:rsidR="000F411E" w:rsidRPr="00D41809" w:rsidRDefault="000F411E" w:rsidP="00D41809">
      <w:pPr>
        <w:keepNext/>
        <w:spacing w:after="0" w:line="240" w:lineRule="auto"/>
        <w:outlineLvl w:val="3"/>
        <w:rPr>
          <w:rFonts w:eastAsiaTheme="minorEastAsia" w:cs="Times New Roman"/>
          <w:b/>
          <w:bCs/>
          <w:sz w:val="24"/>
          <w:szCs w:val="24"/>
          <w:lang w:eastAsia="nl-NL"/>
        </w:rPr>
      </w:pPr>
      <w:r w:rsidRPr="000F411E">
        <w:rPr>
          <w:rFonts w:eastAsiaTheme="minorEastAsia" w:cs="Times New Roman"/>
          <w:b/>
          <w:bCs/>
          <w:sz w:val="24"/>
          <w:szCs w:val="24"/>
          <w:lang w:eastAsia="nl-NL"/>
        </w:rPr>
        <w:t>Project planning</w:t>
      </w:r>
    </w:p>
    <w:tbl>
      <w:tblPr>
        <w:tblW w:w="9170" w:type="dxa"/>
        <w:tblInd w:w="8" w:type="dxa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2971"/>
        <w:gridCol w:w="1811"/>
        <w:gridCol w:w="1202"/>
        <w:gridCol w:w="1480"/>
      </w:tblGrid>
      <w:tr w:rsidR="000F411E" w:rsidRPr="000F411E" w14:paraId="5BD7CEC7" w14:textId="77777777" w:rsidTr="00B147BD">
        <w:trPr>
          <w:trHeight w:val="461"/>
        </w:trPr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00283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  <w:t>Fase / Onderdeel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D44B7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  <w:t>Mijlpaal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1F440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  <w:t>Eigenaar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17F0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  <w:t>Start gepland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7201E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b/>
                <w:sz w:val="18"/>
                <w:szCs w:val="18"/>
                <w:lang w:eastAsia="nl-NL"/>
              </w:rPr>
              <w:t>Opgeleverd gepland</w:t>
            </w:r>
          </w:p>
        </w:tc>
      </w:tr>
      <w:tr w:rsidR="000F411E" w:rsidRPr="000F411E" w14:paraId="0D2C3F5F" w14:textId="77777777" w:rsidTr="00B147BD">
        <w:trPr>
          <w:trHeight w:val="444"/>
        </w:trPr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484C2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sz w:val="18"/>
                <w:szCs w:val="18"/>
                <w:lang w:eastAsia="nl-NL"/>
              </w:rPr>
              <w:t>Onderzoeksfase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5BF7F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sz w:val="18"/>
                <w:szCs w:val="18"/>
                <w:lang w:eastAsia="nl-NL"/>
              </w:rPr>
              <w:t>Projectopdracht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04DBF" w14:textId="058FABEA" w:rsidR="000F411E" w:rsidRPr="000F411E" w:rsidRDefault="00D42B87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Ria Mink, Herman Postema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358E7" w14:textId="1A732D50" w:rsidR="000F411E" w:rsidRPr="000F411E" w:rsidRDefault="00D42B87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13 januari 2021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65875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sz w:val="18"/>
                <w:szCs w:val="18"/>
                <w:lang w:eastAsia="nl-NL"/>
              </w:rPr>
              <w:t>1 februari 2021</w:t>
            </w:r>
          </w:p>
        </w:tc>
      </w:tr>
      <w:tr w:rsidR="000F411E" w:rsidRPr="000F411E" w14:paraId="6AABDD53" w14:textId="77777777" w:rsidTr="00B147BD">
        <w:trPr>
          <w:trHeight w:val="230"/>
        </w:trPr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7E232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sz w:val="18"/>
                <w:szCs w:val="18"/>
                <w:lang w:eastAsia="nl-NL"/>
              </w:rPr>
              <w:t>Besluitvormingsfase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D8B53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sz w:val="18"/>
                <w:szCs w:val="18"/>
                <w:lang w:eastAsia="nl-NL"/>
              </w:rPr>
              <w:t>Paragraaf voor bestuursvoorstel Privacy Programma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6F666" w14:textId="2FF620A7" w:rsidR="000F411E" w:rsidRPr="000F411E" w:rsidRDefault="00877B72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Ria Mink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77BA7" w14:textId="0036A782" w:rsidR="000F411E" w:rsidRPr="000F411E" w:rsidRDefault="003B0AF5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21</w:t>
            </w:r>
            <w:r w:rsidR="000F411E" w:rsidRPr="000F411E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 januari 2021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F6BEC" w14:textId="77777777" w:rsidR="000F411E" w:rsidRPr="000F411E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theme="minorHAnsi"/>
                <w:sz w:val="18"/>
                <w:szCs w:val="18"/>
                <w:lang w:eastAsia="nl-NL"/>
              </w:rPr>
              <w:t>8 februari 2021</w:t>
            </w:r>
          </w:p>
        </w:tc>
      </w:tr>
      <w:tr w:rsidR="003C4E08" w:rsidRPr="000F411E" w14:paraId="288575E3" w14:textId="77777777" w:rsidTr="00B147BD">
        <w:trPr>
          <w:trHeight w:val="230"/>
        </w:trPr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A040E" w14:textId="0FD6EEC9" w:rsidR="003C4E08" w:rsidRPr="000F411E" w:rsidRDefault="003C4E08" w:rsidP="000F411E">
            <w:pPr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Communicatiemoment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A38C5" w14:textId="66FCF7F4" w:rsidR="003C4E08" w:rsidRPr="000F411E" w:rsidRDefault="003C4E08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Intern afstemmen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0B370" w14:textId="267DAD03" w:rsidR="003C4E08" w:rsidRDefault="00403DCB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Proje</w:t>
            </w:r>
            <w:r w:rsidR="00BB3A1D">
              <w:rPr>
                <w:rFonts w:eastAsiaTheme="minorEastAsia" w:cstheme="minorHAnsi"/>
                <w:sz w:val="18"/>
                <w:szCs w:val="18"/>
                <w:lang w:eastAsia="nl-NL"/>
              </w:rPr>
              <w:t>c</w:t>
            </w: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tleider </w:t>
            </w:r>
            <w:r w:rsidR="003C4E08">
              <w:rPr>
                <w:rFonts w:eastAsiaTheme="minorEastAsia" w:cstheme="minorHAnsi"/>
                <w:sz w:val="18"/>
                <w:szCs w:val="18"/>
                <w:lang w:eastAsia="nl-NL"/>
              </w:rPr>
              <w:t>Wietse Bakker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0894E" w14:textId="6B3B171F" w:rsidR="00CC09F1" w:rsidRPr="00CC09F1" w:rsidRDefault="00CC09F1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proofErr w:type="spellStart"/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n.t.b</w:t>
            </w:r>
            <w:proofErr w:type="spellEnd"/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06953" w14:textId="7C3760C6" w:rsidR="003C4E08" w:rsidRPr="00CC09F1" w:rsidRDefault="00CC09F1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proofErr w:type="spellStart"/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n.t.b</w:t>
            </w:r>
            <w:proofErr w:type="spellEnd"/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.</w:t>
            </w:r>
          </w:p>
        </w:tc>
      </w:tr>
      <w:tr w:rsidR="000F411E" w:rsidRPr="000F411E" w14:paraId="2BC353C1" w14:textId="77777777" w:rsidTr="00B147BD">
        <w:trPr>
          <w:trHeight w:val="230"/>
        </w:trPr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6B9E1" w14:textId="32900680" w:rsidR="000F411E" w:rsidRPr="000F411E" w:rsidRDefault="00653BA0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Uitvoeringsfase, onderdeel onderzoek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5D676" w14:textId="6FB4F989" w:rsidR="000F411E" w:rsidRPr="000F411E" w:rsidRDefault="00653BA0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Overzicht v</w:t>
            </w:r>
            <w:r w:rsidR="00494F5F">
              <w:rPr>
                <w:rFonts w:eastAsiaTheme="minorEastAsia" w:cstheme="minorHAnsi"/>
                <w:sz w:val="18"/>
                <w:szCs w:val="18"/>
                <w:lang w:eastAsia="nl-NL"/>
              </w:rPr>
              <w:t>oor</w:t>
            </w: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 overheids- en particuliere archieven</w:t>
            </w:r>
            <w:r w:rsidR="00503930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 en plan van aanpak voor uitvoering</w:t>
            </w:r>
            <w:r w:rsidR="004816E3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 aan de hand van </w:t>
            </w:r>
            <w:r w:rsidR="00CB4FB8">
              <w:rPr>
                <w:rFonts w:eastAsiaTheme="minorEastAsia" w:cstheme="minorHAnsi"/>
                <w:sz w:val="18"/>
                <w:szCs w:val="18"/>
                <w:lang w:eastAsia="nl-NL"/>
              </w:rPr>
              <w:t>categorieën</w:t>
            </w:r>
            <w:r w:rsidR="004816E3">
              <w:rPr>
                <w:rFonts w:eastAsiaTheme="minorEastAsia" w:cstheme="minorHAnsi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15206" w14:textId="0732F38A" w:rsidR="000F411E" w:rsidRPr="000F411E" w:rsidRDefault="006C3BCD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Ria Mink, Herman Postema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46BE5" w14:textId="0968ED8F" w:rsidR="000F411E" w:rsidRPr="000F411E" w:rsidRDefault="009100D8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2 januari 2021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C2779" w14:textId="55130059" w:rsidR="000F411E" w:rsidRPr="000F411E" w:rsidRDefault="00B74837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Eind </w:t>
            </w:r>
            <w:r w:rsidR="00592D98">
              <w:rPr>
                <w:rFonts w:eastAsiaTheme="minorEastAsia" w:cstheme="minorHAnsi"/>
                <w:sz w:val="18"/>
                <w:szCs w:val="18"/>
                <w:lang w:eastAsia="nl-NL"/>
              </w:rPr>
              <w:t>februari</w:t>
            </w: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 2021</w:t>
            </w:r>
          </w:p>
        </w:tc>
      </w:tr>
      <w:tr w:rsidR="000F411E" w:rsidRPr="000F411E" w14:paraId="0104D228" w14:textId="77777777" w:rsidTr="00B147BD">
        <w:trPr>
          <w:trHeight w:val="230"/>
        </w:trPr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0E442" w14:textId="488F1C99" w:rsidR="000F411E" w:rsidRPr="000F411E" w:rsidRDefault="00B74837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Uitvoeringsfase, onderdeel feitelijke uitvoering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1AD51" w14:textId="54E54FC3" w:rsidR="000F411E" w:rsidRPr="000F411E" w:rsidRDefault="00487562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Archieven op juiste grondslag in openb</w:t>
            </w:r>
            <w:r w:rsidR="00695DAC">
              <w:rPr>
                <w:rFonts w:eastAsiaTheme="minorEastAsia" w:cstheme="minorHAnsi"/>
                <w:sz w:val="18"/>
                <w:szCs w:val="18"/>
                <w:lang w:eastAsia="nl-NL"/>
              </w:rPr>
              <w:t>a</w:t>
            </w: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arheid beperkt, verklaring van overbrenging zorgdrager en besluit beperking openbaarheid zorgdrager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2C149" w14:textId="7A9D3EC0" w:rsidR="000F411E" w:rsidRPr="000F411E" w:rsidRDefault="004032BF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Ria Mink, Herman Postema en </w:t>
            </w:r>
            <w:r w:rsidR="00174111">
              <w:rPr>
                <w:rFonts w:eastAsiaTheme="minorEastAsia" w:cstheme="minorHAnsi"/>
                <w:sz w:val="18"/>
                <w:szCs w:val="18"/>
                <w:lang w:eastAsia="nl-NL"/>
              </w:rPr>
              <w:t>Eddy Hinders, Steven Brouwer, Jelle Vonk, vrijwilligers RAZU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DE496" w14:textId="0950F3AF" w:rsidR="000F411E" w:rsidRPr="000F411E" w:rsidRDefault="004C7D34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April</w:t>
            </w:r>
            <w:r w:rsidR="00503930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 2021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72AE0" w14:textId="343F9D23" w:rsidR="000F411E" w:rsidRPr="000F411E" w:rsidRDefault="00503930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>
              <w:rPr>
                <w:rFonts w:eastAsiaTheme="minorEastAsia" w:cstheme="minorHAnsi"/>
                <w:sz w:val="18"/>
                <w:szCs w:val="18"/>
                <w:lang w:eastAsia="nl-NL"/>
              </w:rPr>
              <w:t>December 2021</w:t>
            </w:r>
          </w:p>
        </w:tc>
      </w:tr>
      <w:tr w:rsidR="000F411E" w:rsidRPr="000E229F" w14:paraId="5BF2FAD5" w14:textId="77777777" w:rsidTr="00B147BD">
        <w:trPr>
          <w:trHeight w:val="230"/>
        </w:trPr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F08E5" w14:textId="224D6E30" w:rsidR="000F411E" w:rsidRPr="000E229F" w:rsidRDefault="00883356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lastRenderedPageBreak/>
              <w:t>Uitvoeringsfase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51428" w14:textId="24D62110" w:rsidR="000F411E" w:rsidRPr="000E229F" w:rsidRDefault="00494F5F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Wijzigen procedure </w:t>
            </w:r>
            <w:r w:rsidR="00883356"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opvragen stukken op de studiezaal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31524" w14:textId="49AB3220" w:rsidR="000F411E" w:rsidRPr="000E229F" w:rsidRDefault="00883356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Herman Postema</w:t>
            </w:r>
            <w:r w:rsidR="009445C7"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 / Wietse Bakker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ED6B4" w14:textId="2F0A3162" w:rsidR="000F411E" w:rsidRPr="000E229F" w:rsidRDefault="003F7F61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Na bestuursbesluit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F7BF2" w14:textId="3FA1ECD7" w:rsidR="000F411E" w:rsidRPr="000E229F" w:rsidRDefault="009445C7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Eind augustus 2021</w:t>
            </w:r>
          </w:p>
        </w:tc>
      </w:tr>
      <w:tr w:rsidR="000F411E" w:rsidRPr="000E229F" w14:paraId="1019BE43" w14:textId="77777777" w:rsidTr="00B147BD">
        <w:trPr>
          <w:trHeight w:val="230"/>
        </w:trPr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E8965" w14:textId="77777777" w:rsidR="000F411E" w:rsidRPr="000E229F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Nazorgfase</w:t>
            </w:r>
          </w:p>
        </w:tc>
        <w:tc>
          <w:tcPr>
            <w:tcW w:w="3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9CCFF" w14:textId="77777777" w:rsidR="000F411E" w:rsidRPr="000E229F" w:rsidRDefault="000F411E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Rapportage aan het bestuur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A1C4B" w14:textId="33DBD6AF" w:rsidR="000F411E" w:rsidRPr="000E229F" w:rsidRDefault="00D445F4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Projectleider Wietse Bakker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31EC" w14:textId="39C473AD" w:rsidR="000F411E" w:rsidRPr="000E229F" w:rsidRDefault="00A36EFD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Begin m</w:t>
            </w:r>
            <w:r w:rsidR="00E8163D"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aart 2021</w:t>
            </w: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 en begin n</w:t>
            </w:r>
            <w:r w:rsidR="00E8163D"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>ovember 2021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43248" w14:textId="68407CD0" w:rsidR="000F411E" w:rsidRPr="000E229F" w:rsidRDefault="00A36EFD" w:rsidP="000F411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theme="minorHAnsi"/>
                <w:sz w:val="18"/>
                <w:szCs w:val="18"/>
                <w:lang w:eastAsia="nl-NL"/>
              </w:rPr>
              <w:t xml:space="preserve">Eind maart 2021 en eind november 2021 </w:t>
            </w:r>
          </w:p>
        </w:tc>
      </w:tr>
    </w:tbl>
    <w:p w14:paraId="46A4DC78" w14:textId="77777777" w:rsidR="000F411E" w:rsidRPr="000E229F" w:rsidRDefault="000F411E" w:rsidP="000F411E">
      <w:pPr>
        <w:spacing w:after="0" w:line="240" w:lineRule="auto"/>
        <w:rPr>
          <w:rFonts w:eastAsiaTheme="minorEastAsia" w:cs="Times New Roman"/>
          <w:sz w:val="18"/>
          <w:szCs w:val="18"/>
          <w:lang w:eastAsia="nl-NL"/>
        </w:rPr>
      </w:pPr>
    </w:p>
    <w:p w14:paraId="3DAAB00D" w14:textId="0CD5E5D3" w:rsidR="000F411E" w:rsidRPr="000E229F" w:rsidRDefault="000F411E" w:rsidP="000F411E">
      <w:pPr>
        <w:keepNext/>
        <w:spacing w:after="0" w:line="240" w:lineRule="auto"/>
        <w:outlineLvl w:val="3"/>
        <w:rPr>
          <w:rFonts w:eastAsiaTheme="minorEastAsia" w:cs="Times New Roman"/>
          <w:b/>
          <w:bCs/>
          <w:sz w:val="24"/>
          <w:szCs w:val="24"/>
          <w:lang w:eastAsia="nl-NL"/>
        </w:rPr>
      </w:pPr>
      <w:r w:rsidRPr="000E229F">
        <w:rPr>
          <w:rFonts w:eastAsiaTheme="minorEastAsia" w:cs="Times New Roman"/>
          <w:b/>
          <w:bCs/>
          <w:sz w:val="24"/>
          <w:szCs w:val="24"/>
          <w:lang w:eastAsia="nl-NL"/>
        </w:rPr>
        <w:t>Projectkosten</w:t>
      </w:r>
    </w:p>
    <w:p w14:paraId="5830AF00" w14:textId="77777777" w:rsidR="000F411E" w:rsidRPr="000E229F" w:rsidRDefault="000F411E" w:rsidP="000F411E">
      <w:pPr>
        <w:spacing w:after="0" w:line="240" w:lineRule="auto"/>
        <w:rPr>
          <w:rFonts w:eastAsiaTheme="minorEastAsia" w:cs="Times New Roman"/>
          <w:sz w:val="18"/>
          <w:szCs w:val="18"/>
          <w:lang w:eastAsia="nl-NL"/>
        </w:rPr>
      </w:pPr>
    </w:p>
    <w:tbl>
      <w:tblPr>
        <w:tblW w:w="0" w:type="auto"/>
        <w:tblInd w:w="9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6844"/>
      </w:tblGrid>
      <w:tr w:rsidR="000F411E" w:rsidRPr="000F411E" w14:paraId="12F45619" w14:textId="77777777" w:rsidTr="6389727A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14:paraId="5EB66964" w14:textId="77777777" w:rsidR="000F411E" w:rsidRPr="000E229F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Kostenposten </w:t>
            </w:r>
          </w:p>
          <w:p w14:paraId="16F60BBB" w14:textId="6C8979C7" w:rsidR="000F411E" w:rsidRPr="000E229F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(Ex. </w:t>
            </w:r>
            <w:r w:rsidR="00494F5F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u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reninzet medewerkers)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</w:tcPr>
          <w:p w14:paraId="782CB5B5" w14:textId="185333CD" w:rsidR="000F411E" w:rsidRPr="000E229F" w:rsidRDefault="000F411E" w:rsidP="000F411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Het registreren </w:t>
            </w:r>
            <w:r w:rsidR="0015645E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van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de beperkingen ten aanzien van </w:t>
            </w:r>
            <w:r w:rsidR="0043118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de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openbaarheid </w:t>
            </w:r>
            <w:r w:rsidR="00D501E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zorgt voor meer werk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voor beheer en behoud, waardoor ander werk langer blijft liggen.</w:t>
            </w:r>
          </w:p>
          <w:p w14:paraId="1E19C447" w14:textId="33310E73" w:rsidR="002E6CB0" w:rsidRPr="000E229F" w:rsidRDefault="000908F5" w:rsidP="000F411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Inricht</w:t>
            </w:r>
            <w:r w:rsidR="0043118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en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mod</w:t>
            </w:r>
            <w:r w:rsidR="00F01293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u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le personen door De Ree Archiefsystemen (2 uur consultatie</w:t>
            </w:r>
            <w:r w:rsidR="00D82782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="005A7D9A" w:rsidRPr="000E229F">
              <w:rPr>
                <w:sz w:val="18"/>
                <w:szCs w:val="18"/>
              </w:rPr>
              <w:t>à</w:t>
            </w:r>
            <w:r w:rsidR="005A7D9A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€ </w:t>
            </w:r>
            <w:r w:rsidR="00F01293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106 = </w:t>
            </w:r>
            <w:r w:rsidR="005A7D9A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F01293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212</w:t>
            </w:r>
            <w:r w:rsidR="00252CA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)</w:t>
            </w:r>
            <w:r w:rsidR="00F01293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  <w:r w:rsidR="00364D68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D</w:t>
            </w:r>
            <w:r w:rsidR="0043118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it zijn </w:t>
            </w:r>
            <w:r w:rsidR="00364D68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eenmalige kosten.</w:t>
            </w:r>
          </w:p>
          <w:p w14:paraId="36E0DE8C" w14:textId="45BF2413" w:rsidR="00786512" w:rsidRPr="000E229F" w:rsidRDefault="00786512" w:rsidP="000F411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Inricht</w:t>
            </w:r>
            <w:r w:rsidR="0043118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en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="0042598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digitaal aanvragen van stukken door De Ree Archiefsystemen (2 uur consultatie </w:t>
            </w:r>
            <w:r w:rsidR="005A7D9A" w:rsidRPr="000E229F">
              <w:rPr>
                <w:sz w:val="18"/>
                <w:szCs w:val="18"/>
              </w:rPr>
              <w:t>à</w:t>
            </w:r>
            <w:r w:rsidR="0042598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="005A7D9A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42598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106 </w:t>
            </w:r>
            <w:r w:rsidR="00252CA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= </w:t>
            </w:r>
            <w:r w:rsidR="005A7D9A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42598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212</w:t>
            </w:r>
            <w:r w:rsidR="00364D68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). D</w:t>
            </w:r>
            <w:r w:rsidR="0043118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it zijn </w:t>
            </w:r>
            <w:r w:rsidR="00364D68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eenmalige kosten.</w:t>
            </w:r>
          </w:p>
          <w:p w14:paraId="0CDCE89B" w14:textId="5384A44E" w:rsidR="00C20373" w:rsidRPr="000E229F" w:rsidRDefault="00C20373" w:rsidP="000F411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Inrichten digitaal aanvragen archiefstukken op de studiezaal</w:t>
            </w:r>
            <w:r w:rsidR="00C54795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:</w:t>
            </w:r>
          </w:p>
          <w:p w14:paraId="017E569F" w14:textId="6AD3BCD7" w:rsidR="009D4123" w:rsidRPr="000E229F" w:rsidRDefault="002E797C" w:rsidP="00C54795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Kosten inricht</w:t>
            </w:r>
            <w:r w:rsidR="0043118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en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van </w:t>
            </w:r>
            <w:r w:rsidR="00F427A3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een extra</w:t>
            </w:r>
            <w:r w:rsidR="0043118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“digitale werkplek”</w:t>
            </w:r>
            <w:r w:rsidR="00EA55EE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(</w:t>
            </w:r>
            <w:r w:rsidR="00D501E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sta</w:t>
            </w:r>
            <w:r w:rsidR="00EA55EE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tafel e.d.</w:t>
            </w:r>
            <w:r w:rsidR="00D501E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/ computer</w:t>
            </w:r>
            <w:r w:rsidR="00EA55EE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)</w:t>
            </w:r>
            <w:r w:rsidR="00B4721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(schatting</w:t>
            </w:r>
            <w:r w:rsidR="00D41809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)</w:t>
            </w:r>
            <w:r w:rsidR="00710866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="005A7D9A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B4721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1</w:t>
            </w:r>
            <w:r w:rsidR="005A7D9A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  <w:r w:rsidR="00B4721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000</w:t>
            </w:r>
          </w:p>
          <w:p w14:paraId="09C2DA34" w14:textId="159681CD" w:rsidR="008853D7" w:rsidRPr="000E229F" w:rsidRDefault="008853D7" w:rsidP="6389727A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Inricht</w:t>
            </w:r>
            <w:r w:rsidR="0043118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en</w:t>
            </w: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="00F427A3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wifi</w:t>
            </w:r>
            <w:r w:rsidR="00B4721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in archiefbewaarplaats (</w:t>
            </w:r>
            <w:r w:rsidR="00117BA4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schatting</w:t>
            </w:r>
            <w:r w:rsidR="00D41809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)</w:t>
            </w:r>
            <w:r w:rsidR="00117BA4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="005A7D9A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3D6224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1</w:t>
            </w:r>
            <w:r w:rsidR="005A7D9A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  <w:r w:rsidR="003D6224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0</w:t>
            </w:r>
            <w:r w:rsidR="00117BA4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00</w:t>
            </w:r>
          </w:p>
          <w:p w14:paraId="4366490F" w14:textId="3FBDA57E" w:rsidR="00C54795" w:rsidRPr="000E229F" w:rsidRDefault="00C54795" w:rsidP="6389727A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Kosten aanschaf tablet voor studiezaal</w:t>
            </w:r>
            <w:r w:rsidR="00117BA4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: (schatting) </w:t>
            </w:r>
            <w:r w:rsidR="005A7D9A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3D6224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75</w:t>
            </w:r>
            <w:r w:rsidR="00117BA4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0 </w:t>
            </w:r>
          </w:p>
          <w:p w14:paraId="5686F866" w14:textId="77777777" w:rsidR="000F411E" w:rsidRPr="000F411E" w:rsidRDefault="000F411E" w:rsidP="00917674">
            <w:pPr>
              <w:spacing w:after="0" w:line="240" w:lineRule="auto"/>
              <w:ind w:left="720"/>
              <w:contextualSpacing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</w:tc>
      </w:tr>
      <w:tr w:rsidR="000F411E" w:rsidRPr="000F411E" w14:paraId="76EA03AD" w14:textId="77777777" w:rsidTr="6389727A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14:paraId="4297A5EB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Geschat benodigd budget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</w:tcPr>
          <w:p w14:paraId="4EC501FC" w14:textId="22DC3F68" w:rsidR="000F411E" w:rsidRPr="000F411E" w:rsidRDefault="005A7D9A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D929D3">
              <w:rPr>
                <w:rFonts w:eastAsiaTheme="minorEastAsia" w:cs="Times New Roman"/>
                <w:sz w:val="18"/>
                <w:szCs w:val="18"/>
                <w:lang w:eastAsia="nl-NL"/>
              </w:rPr>
              <w:t>3</w:t>
            </w: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.175</w:t>
            </w:r>
            <w:r w:rsidR="00117BA4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euro (deels nog geschat)</w:t>
            </w:r>
          </w:p>
        </w:tc>
      </w:tr>
      <w:tr w:rsidR="000F411E" w:rsidRPr="000F411E" w14:paraId="10F2106C" w14:textId="77777777" w:rsidTr="6389727A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14:paraId="0A9BE99B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Ureninzet medewerkers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</w:tcPr>
          <w:p w14:paraId="41E7EFA9" w14:textId="229246EB" w:rsidR="000F411E" w:rsidRDefault="00B65D69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Herman Postema</w:t>
            </w:r>
            <w:r w:rsidR="0066466E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: </w:t>
            </w:r>
            <w:r w:rsidR="00433D9A">
              <w:rPr>
                <w:rFonts w:eastAsiaTheme="minorEastAsia" w:cs="Times New Roman"/>
                <w:sz w:val="18"/>
                <w:szCs w:val="18"/>
                <w:lang w:eastAsia="nl-NL"/>
              </w:rPr>
              <w:t>4</w:t>
            </w:r>
            <w:r w:rsidR="009E556D">
              <w:rPr>
                <w:rFonts w:eastAsiaTheme="minorEastAsia" w:cs="Times New Roman"/>
                <w:sz w:val="18"/>
                <w:szCs w:val="18"/>
                <w:lang w:eastAsia="nl-NL"/>
              </w:rPr>
              <w:t>0</w:t>
            </w:r>
            <w:r w:rsidR="00A2136D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weken </w:t>
            </w:r>
            <w:r w:rsidR="00250A9F">
              <w:rPr>
                <w:rFonts w:eastAsiaTheme="minorEastAsia" w:cs="Times New Roman"/>
                <w:sz w:val="18"/>
                <w:szCs w:val="18"/>
                <w:lang w:eastAsia="nl-NL"/>
              </w:rPr>
              <w:t>x 8 uur</w:t>
            </w:r>
            <w:r w:rsidR="004B7202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= </w:t>
            </w:r>
            <w:r w:rsidR="00433D9A">
              <w:rPr>
                <w:rFonts w:eastAsiaTheme="minorEastAsia" w:cs="Times New Roman"/>
                <w:sz w:val="18"/>
                <w:szCs w:val="18"/>
                <w:lang w:eastAsia="nl-NL"/>
              </w:rPr>
              <w:t>320</w:t>
            </w:r>
            <w:r w:rsidR="0038008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uren</w:t>
            </w:r>
          </w:p>
          <w:p w14:paraId="00DB01CB" w14:textId="49FE4919" w:rsidR="00B65D69" w:rsidRDefault="00B65D69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Ria Mink-Gijzen</w:t>
            </w:r>
            <w:r w:rsidR="00864811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20 weken </w:t>
            </w:r>
            <w:r w:rsidR="005A126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x 8 uur </w:t>
            </w:r>
            <w:r w:rsidR="00415DCC">
              <w:rPr>
                <w:rFonts w:eastAsiaTheme="minorEastAsia" w:cs="Times New Roman"/>
                <w:sz w:val="18"/>
                <w:szCs w:val="18"/>
                <w:lang w:eastAsia="nl-NL"/>
              </w:rPr>
              <w:t>= 160 uren</w:t>
            </w:r>
          </w:p>
          <w:p w14:paraId="6D312304" w14:textId="3B4723B1" w:rsidR="00B65D69" w:rsidRDefault="00B65D69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Bram Klapwijk</w:t>
            </w:r>
            <w:r w:rsidR="00415DCC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10 weken </w:t>
            </w:r>
            <w:r w:rsidR="00190FEB">
              <w:rPr>
                <w:rFonts w:eastAsiaTheme="minorEastAsia" w:cs="Times New Roman"/>
                <w:sz w:val="18"/>
                <w:szCs w:val="18"/>
                <w:lang w:eastAsia="nl-NL"/>
              </w:rPr>
              <w:t>x 8 uur = 80 uren</w:t>
            </w:r>
          </w:p>
          <w:p w14:paraId="3A7504C9" w14:textId="4BF082BD" w:rsidR="00B65D69" w:rsidRDefault="00B65D69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Eddy Hinders</w:t>
            </w:r>
            <w:r w:rsidR="004F1471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/ Steven </w:t>
            </w:r>
            <w:r w:rsidR="0046442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Brouwer </w:t>
            </w:r>
            <w:r w:rsidR="004F1471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en Jelle </w:t>
            </w:r>
            <w:r w:rsidR="0046442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Vonk </w:t>
            </w:r>
            <w:r w:rsidR="00433D9A">
              <w:rPr>
                <w:rFonts w:eastAsiaTheme="minorEastAsia" w:cs="Times New Roman"/>
                <w:sz w:val="18"/>
                <w:szCs w:val="18"/>
                <w:lang w:eastAsia="nl-NL"/>
              </w:rPr>
              <w:t>2</w:t>
            </w:r>
            <w:r w:rsidR="009E556D">
              <w:rPr>
                <w:rFonts w:eastAsiaTheme="minorEastAsia" w:cs="Times New Roman"/>
                <w:sz w:val="18"/>
                <w:szCs w:val="18"/>
                <w:lang w:eastAsia="nl-NL"/>
              </w:rPr>
              <w:t>0</w:t>
            </w:r>
            <w:r w:rsidR="00190FEB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weken </w:t>
            </w:r>
            <w:r w:rsidR="009E556D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x 8 uur = </w:t>
            </w:r>
            <w:r w:rsidR="00433D9A">
              <w:rPr>
                <w:rFonts w:eastAsiaTheme="minorEastAsia" w:cs="Times New Roman"/>
                <w:sz w:val="18"/>
                <w:szCs w:val="18"/>
                <w:lang w:eastAsia="nl-NL"/>
              </w:rPr>
              <w:t>160</w:t>
            </w:r>
            <w:r w:rsidR="009E556D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uren</w:t>
            </w:r>
          </w:p>
          <w:p w14:paraId="36F0C985" w14:textId="457718CD" w:rsidR="005D799A" w:rsidRDefault="00F42208" w:rsidP="003518AF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Ria van der Eerden </w:t>
            </w:r>
            <w:r w:rsidR="00431181">
              <w:rPr>
                <w:rFonts w:eastAsiaTheme="minorEastAsia" w:cs="Times New Roman"/>
                <w:sz w:val="18"/>
                <w:szCs w:val="18"/>
                <w:lang w:eastAsia="nl-NL"/>
              </w:rPr>
              <w:t>1</w:t>
            </w: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0 uur</w:t>
            </w:r>
          </w:p>
          <w:p w14:paraId="4E195483" w14:textId="77777777" w:rsidR="00F42208" w:rsidRDefault="00F42208" w:rsidP="003518AF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Wietse Bakker 20 uur</w:t>
            </w:r>
          </w:p>
          <w:p w14:paraId="1A5D8633" w14:textId="0307677A" w:rsidR="00F42208" w:rsidRPr="000F411E" w:rsidRDefault="00F42208" w:rsidP="003518AF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</w:tc>
      </w:tr>
      <w:tr w:rsidR="000F411E" w:rsidRPr="000F411E" w14:paraId="6F0893EC" w14:textId="77777777" w:rsidTr="6389727A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14:paraId="316CB40F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Totale kostenraming </w:t>
            </w:r>
          </w:p>
          <w:p w14:paraId="32447F76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(incl. ureninzet medewerkers)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</w:tcPr>
          <w:p w14:paraId="11AED097" w14:textId="51A7FA6C" w:rsidR="002A6C2E" w:rsidRPr="00DB25F0" w:rsidRDefault="002A6C2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Herman Postema:</w:t>
            </w:r>
            <w:r w:rsidR="00CD376C"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CD376C"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16.000</w:t>
            </w:r>
          </w:p>
          <w:p w14:paraId="2B871AD0" w14:textId="5AD5BAB5" w:rsidR="00CD376C" w:rsidRPr="00DB25F0" w:rsidRDefault="00CD376C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Ria Mink: 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8A66C6"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8.000</w:t>
            </w:r>
          </w:p>
          <w:p w14:paraId="43C322E1" w14:textId="46EB9000" w:rsidR="008A66C6" w:rsidRPr="00DB25F0" w:rsidRDefault="008A66C6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Bram Klapwijk: 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4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000</w:t>
            </w:r>
          </w:p>
          <w:p w14:paraId="2E7A84DD" w14:textId="4457916C" w:rsidR="008A66C6" w:rsidRPr="00DB25F0" w:rsidRDefault="001960B6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Eddy Hinders: 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2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600</w:t>
            </w:r>
          </w:p>
          <w:p w14:paraId="17E828B6" w14:textId="34B5F275" w:rsidR="001960B6" w:rsidRPr="00DB25F0" w:rsidRDefault="001960B6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Steven Brouwer: 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2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600</w:t>
            </w:r>
          </w:p>
          <w:p w14:paraId="6B28FF10" w14:textId="1CD7B6C9" w:rsidR="001960B6" w:rsidRPr="00DB25F0" w:rsidRDefault="001960B6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Jelle Vonk: 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DD4088"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2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  <w:r w:rsidR="00DD4088"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600</w:t>
            </w:r>
          </w:p>
          <w:p w14:paraId="033CCEBC" w14:textId="04FF4239" w:rsidR="00DD4088" w:rsidRPr="00DB25F0" w:rsidRDefault="00DD4088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Ria van der Eerden: 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431181">
              <w:rPr>
                <w:rFonts w:eastAsiaTheme="minorEastAsia" w:cs="Times New Roman"/>
                <w:sz w:val="18"/>
                <w:szCs w:val="18"/>
                <w:lang w:eastAsia="nl-NL"/>
              </w:rPr>
              <w:t>1.400</w:t>
            </w:r>
          </w:p>
          <w:p w14:paraId="326138AA" w14:textId="07DFC5D5" w:rsidR="00DD4088" w:rsidRPr="00DB25F0" w:rsidRDefault="00DD4088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Wietse Bakker: 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1</w:t>
            </w:r>
            <w:r w:rsidR="00DE7326">
              <w:rPr>
                <w:rFonts w:eastAsiaTheme="minorEastAsia" w:cs="Times New Roman"/>
                <w:sz w:val="18"/>
                <w:szCs w:val="18"/>
                <w:lang w:eastAsia="nl-NL"/>
              </w:rPr>
              <w:t>.</w:t>
            </w: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000</w:t>
            </w:r>
          </w:p>
          <w:p w14:paraId="2CFFCEB5" w14:textId="1000B1FD" w:rsidR="00DD4088" w:rsidRPr="00DB25F0" w:rsidRDefault="00DD4088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Vrijwilligers</w:t>
            </w:r>
            <w:r w:rsidR="00FB0B7D"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: geen</w:t>
            </w:r>
          </w:p>
          <w:p w14:paraId="23E4B40B" w14:textId="64FD9BA6" w:rsidR="00FB0B7D" w:rsidRPr="00DB25F0" w:rsidRDefault="00FB0B7D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Contactpersonen </w:t>
            </w:r>
            <w:r w:rsidR="008F7B9F">
              <w:rPr>
                <w:rFonts w:eastAsiaTheme="minorEastAsia" w:cs="Times New Roman"/>
                <w:sz w:val="18"/>
                <w:szCs w:val="18"/>
                <w:lang w:eastAsia="nl-NL"/>
              </w:rPr>
              <w:t>Gemeenten</w:t>
            </w: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: geen</w:t>
            </w:r>
            <w:r w:rsidR="008F7B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inschatting</w:t>
            </w:r>
          </w:p>
          <w:p w14:paraId="1E671F61" w14:textId="77777777" w:rsidR="00FB0B7D" w:rsidRPr="00DB25F0" w:rsidRDefault="00FB0B7D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  <w:p w14:paraId="7C644858" w14:textId="3EFA5080" w:rsidR="00802270" w:rsidRPr="00DB25F0" w:rsidRDefault="00802270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Personeel: </w:t>
            </w:r>
            <w:r w:rsidR="008F7B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2C12C7"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37.500 en </w:t>
            </w:r>
            <w:r w:rsidR="00837F89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inclusief </w:t>
            </w:r>
            <w:r w:rsidR="002C12C7"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geschat benodigd budget: </w:t>
            </w:r>
            <w:r w:rsidR="008F7B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€ </w:t>
            </w:r>
            <w:r w:rsidR="00DB25F0" w:rsidRPr="00DB25F0">
              <w:rPr>
                <w:rFonts w:eastAsiaTheme="minorEastAsia" w:cs="Times New Roman"/>
                <w:sz w:val="18"/>
                <w:szCs w:val="18"/>
                <w:lang w:eastAsia="nl-NL"/>
              </w:rPr>
              <w:t>40.000</w:t>
            </w:r>
          </w:p>
          <w:p w14:paraId="484A8CCE" w14:textId="041386F5" w:rsidR="000F411E" w:rsidRPr="00EF78E2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highlight w:val="yellow"/>
                <w:lang w:eastAsia="nl-NL"/>
              </w:rPr>
            </w:pPr>
          </w:p>
        </w:tc>
      </w:tr>
      <w:tr w:rsidR="000F411E" w:rsidRPr="000F411E" w14:paraId="3B1B28F4" w14:textId="77777777" w:rsidTr="6389727A">
        <w:trPr>
          <w:cantSplit/>
          <w:trHeight w:val="68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14:paraId="371FC3D0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Budgetbron</w:t>
            </w:r>
          </w:p>
        </w:tc>
        <w:tc>
          <w:tcPr>
            <w:tcW w:w="6960" w:type="dxa"/>
            <w:tcBorders>
              <w:top w:val="nil"/>
              <w:left w:val="nil"/>
              <w:bottom w:val="nil"/>
              <w:right w:val="nil"/>
            </w:tcBorders>
          </w:tcPr>
          <w:p w14:paraId="58A7DECC" w14:textId="23978D3E" w:rsidR="000F411E" w:rsidRPr="00EF78E2" w:rsidRDefault="00DB25F0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highlight w:val="yellow"/>
                <w:lang w:eastAsia="nl-NL"/>
              </w:rPr>
            </w:pPr>
            <w:r w:rsidRPr="003D1724">
              <w:rPr>
                <w:rFonts w:eastAsiaTheme="minorEastAsia" w:cs="Times New Roman"/>
                <w:sz w:val="18"/>
                <w:szCs w:val="18"/>
                <w:lang w:eastAsia="nl-NL"/>
              </w:rPr>
              <w:t>Ureninzet van de medewerkers komt uit de lopende begroting</w:t>
            </w:r>
            <w:r w:rsidR="00B96CD0" w:rsidRPr="003D1724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. Het overige benodigde budget is </w:t>
            </w:r>
            <w:r w:rsidR="00B96CD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ook </w:t>
            </w:r>
            <w:r w:rsidR="00431181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binnen de </w:t>
            </w:r>
            <w:r w:rsidR="00B96CD0" w:rsidRPr="000E229F">
              <w:rPr>
                <w:rFonts w:eastAsiaTheme="minorEastAsia" w:cs="Times New Roman"/>
                <w:sz w:val="18"/>
                <w:szCs w:val="18"/>
                <w:lang w:eastAsia="nl-NL"/>
              </w:rPr>
              <w:t>begroting</w:t>
            </w:r>
            <w:r w:rsidR="00B96CD0" w:rsidRPr="003D1724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 beschikbaar.</w:t>
            </w:r>
          </w:p>
        </w:tc>
      </w:tr>
    </w:tbl>
    <w:p w14:paraId="1BFEE140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sz w:val="18"/>
          <w:szCs w:val="18"/>
          <w:lang w:eastAsia="nl-NL"/>
        </w:rPr>
      </w:pPr>
    </w:p>
    <w:p w14:paraId="1C14081A" w14:textId="77777777" w:rsidR="000F411E" w:rsidRPr="000F411E" w:rsidRDefault="000F411E" w:rsidP="000F411E">
      <w:pPr>
        <w:keepNext/>
        <w:spacing w:after="0" w:line="240" w:lineRule="auto"/>
        <w:outlineLvl w:val="3"/>
        <w:rPr>
          <w:rFonts w:eastAsiaTheme="minorEastAsia" w:cs="Times New Roman"/>
          <w:b/>
          <w:bCs/>
          <w:sz w:val="20"/>
          <w:szCs w:val="20"/>
          <w:lang w:eastAsia="nl-NL"/>
        </w:rPr>
      </w:pPr>
    </w:p>
    <w:p w14:paraId="47879B98" w14:textId="77777777" w:rsidR="000F411E" w:rsidRPr="000F411E" w:rsidRDefault="000F411E" w:rsidP="000F411E">
      <w:pPr>
        <w:keepNext/>
        <w:spacing w:after="0" w:line="240" w:lineRule="auto"/>
        <w:outlineLvl w:val="3"/>
        <w:rPr>
          <w:rFonts w:eastAsiaTheme="minorEastAsia" w:cs="Times New Roman"/>
          <w:b/>
          <w:bCs/>
          <w:sz w:val="24"/>
          <w:szCs w:val="24"/>
          <w:lang w:eastAsia="nl-NL"/>
        </w:rPr>
      </w:pPr>
      <w:r w:rsidRPr="000F411E">
        <w:rPr>
          <w:rFonts w:eastAsiaTheme="minorEastAsia" w:cs="Times New Roman"/>
          <w:b/>
          <w:bCs/>
          <w:sz w:val="24"/>
          <w:szCs w:val="24"/>
          <w:lang w:eastAsia="nl-NL"/>
        </w:rPr>
        <w:t>Documentatie</w:t>
      </w:r>
    </w:p>
    <w:p w14:paraId="46152DF1" w14:textId="5F174FC2" w:rsidR="00EF78E2" w:rsidRPr="00B96CD0" w:rsidRDefault="00EF78E2" w:rsidP="00B96CD0">
      <w:pPr>
        <w:pStyle w:val="Lijstalinea"/>
        <w:numPr>
          <w:ilvl w:val="0"/>
          <w:numId w:val="11"/>
        </w:numPr>
        <w:spacing w:after="0" w:line="240" w:lineRule="auto"/>
        <w:rPr>
          <w:rFonts w:eastAsiaTheme="minorEastAsia" w:cs="Times New Roman"/>
          <w:sz w:val="18"/>
          <w:szCs w:val="18"/>
          <w:lang w:eastAsia="nl-NL"/>
        </w:rPr>
      </w:pPr>
      <w:r>
        <w:rPr>
          <w:rFonts w:eastAsiaTheme="minorEastAsia" w:cs="Times New Roman"/>
          <w:sz w:val="18"/>
          <w:szCs w:val="18"/>
          <w:lang w:eastAsia="nl-NL"/>
        </w:rPr>
        <w:t>Plan van aanpak</w:t>
      </w:r>
    </w:p>
    <w:p w14:paraId="2F664340" w14:textId="77777777" w:rsidR="000F411E" w:rsidRPr="000F411E" w:rsidRDefault="000F411E" w:rsidP="000F411E">
      <w:pPr>
        <w:keepNext/>
        <w:spacing w:after="0" w:line="240" w:lineRule="auto"/>
        <w:outlineLvl w:val="3"/>
        <w:rPr>
          <w:rFonts w:eastAsiaTheme="minorEastAsia" w:cs="Times New Roman"/>
          <w:b/>
          <w:bCs/>
          <w:sz w:val="20"/>
          <w:szCs w:val="20"/>
          <w:lang w:eastAsia="nl-NL"/>
        </w:rPr>
      </w:pPr>
    </w:p>
    <w:p w14:paraId="012EA866" w14:textId="77777777" w:rsidR="000F411E" w:rsidRPr="000F411E" w:rsidRDefault="000F411E" w:rsidP="000F411E">
      <w:pPr>
        <w:keepNext/>
        <w:spacing w:after="0" w:line="240" w:lineRule="auto"/>
        <w:outlineLvl w:val="3"/>
        <w:rPr>
          <w:rFonts w:eastAsiaTheme="minorEastAsia" w:cs="Times New Roman"/>
          <w:b/>
          <w:bCs/>
          <w:sz w:val="24"/>
          <w:szCs w:val="24"/>
          <w:lang w:eastAsia="nl-NL"/>
        </w:rPr>
      </w:pPr>
      <w:r w:rsidRPr="000F411E">
        <w:rPr>
          <w:rFonts w:eastAsiaTheme="minorEastAsia" w:cs="Times New Roman"/>
          <w:b/>
          <w:bCs/>
          <w:sz w:val="24"/>
          <w:szCs w:val="24"/>
          <w:lang w:eastAsia="nl-NL"/>
        </w:rPr>
        <w:t>Voor akkoord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6"/>
        <w:gridCol w:w="4060"/>
        <w:gridCol w:w="2616"/>
      </w:tblGrid>
      <w:tr w:rsidR="000F411E" w:rsidRPr="000F411E" w14:paraId="50E62E68" w14:textId="77777777" w:rsidTr="00051947">
        <w:tc>
          <w:tcPr>
            <w:tcW w:w="2340" w:type="dxa"/>
          </w:tcPr>
          <w:p w14:paraId="75FF02BB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Projectleider:</w:t>
            </w:r>
          </w:p>
          <w:p w14:paraId="5318AA2F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</w:tc>
        <w:tc>
          <w:tcPr>
            <w:tcW w:w="4140" w:type="dxa"/>
          </w:tcPr>
          <w:p w14:paraId="7445A1D1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Naam: </w:t>
            </w:r>
          </w:p>
          <w:p w14:paraId="2E5DB97A" w14:textId="73F03D8A" w:rsidR="000F411E" w:rsidRPr="000F411E" w:rsidRDefault="003D1724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Ria Mink-Gijzen</w:t>
            </w:r>
          </w:p>
          <w:p w14:paraId="5CA13C2F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</w:tc>
        <w:tc>
          <w:tcPr>
            <w:tcW w:w="2662" w:type="dxa"/>
          </w:tcPr>
          <w:p w14:paraId="308EC020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Datum:</w:t>
            </w:r>
          </w:p>
          <w:p w14:paraId="6F6D586D" w14:textId="2DFFBA81" w:rsidR="000F411E" w:rsidRPr="000F411E" w:rsidRDefault="003D1724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>
              <w:rPr>
                <w:rFonts w:eastAsiaTheme="minorEastAsia" w:cs="Times New Roman"/>
                <w:sz w:val="18"/>
                <w:szCs w:val="18"/>
                <w:lang w:eastAsia="nl-NL"/>
              </w:rPr>
              <w:t>20 januari 2021</w:t>
            </w:r>
          </w:p>
        </w:tc>
      </w:tr>
      <w:tr w:rsidR="000F411E" w:rsidRPr="000F411E" w14:paraId="26606495" w14:textId="77777777" w:rsidTr="00051947">
        <w:tc>
          <w:tcPr>
            <w:tcW w:w="2340" w:type="dxa"/>
          </w:tcPr>
          <w:p w14:paraId="298F1955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Opdrachtgever:</w:t>
            </w:r>
          </w:p>
        </w:tc>
        <w:tc>
          <w:tcPr>
            <w:tcW w:w="4140" w:type="dxa"/>
          </w:tcPr>
          <w:p w14:paraId="71CBABA4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 xml:space="preserve">Naam: </w:t>
            </w:r>
          </w:p>
          <w:p w14:paraId="2D84A3A5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Ria van der Eerden</w:t>
            </w:r>
          </w:p>
          <w:p w14:paraId="5486CE87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  <w:p w14:paraId="52ADE5DC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</w:p>
        </w:tc>
        <w:tc>
          <w:tcPr>
            <w:tcW w:w="2662" w:type="dxa"/>
          </w:tcPr>
          <w:p w14:paraId="74581A6F" w14:textId="7CCCA64C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Datum:</w:t>
            </w:r>
          </w:p>
          <w:p w14:paraId="72FB1BA4" w14:textId="77777777" w:rsidR="000F411E" w:rsidRPr="000F411E" w:rsidRDefault="000F411E" w:rsidP="000F411E">
            <w:pPr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nl-NL"/>
              </w:rPr>
            </w:pPr>
            <w:r w:rsidRPr="000F411E">
              <w:rPr>
                <w:rFonts w:eastAsiaTheme="minorEastAsia" w:cs="Times New Roman"/>
                <w:sz w:val="18"/>
                <w:szCs w:val="18"/>
                <w:lang w:eastAsia="nl-NL"/>
              </w:rPr>
              <w:t>[]</w:t>
            </w:r>
          </w:p>
        </w:tc>
      </w:tr>
    </w:tbl>
    <w:p w14:paraId="5AFF614C" w14:textId="77777777" w:rsidR="000F411E" w:rsidRPr="000F411E" w:rsidRDefault="000F411E" w:rsidP="000F411E">
      <w:pPr>
        <w:spacing w:after="0" w:line="240" w:lineRule="auto"/>
        <w:rPr>
          <w:rFonts w:eastAsiaTheme="minorEastAsia" w:cs="Times New Roman"/>
          <w:sz w:val="24"/>
          <w:szCs w:val="24"/>
          <w:lang w:eastAsia="nl-NL"/>
        </w:rPr>
      </w:pPr>
    </w:p>
    <w:p w14:paraId="12449128" w14:textId="77777777" w:rsidR="000F411E" w:rsidRPr="000F411E" w:rsidRDefault="000F411E" w:rsidP="000F411E">
      <w:pPr>
        <w:spacing w:after="0" w:line="240" w:lineRule="auto"/>
        <w:rPr>
          <w:rFonts w:eastAsiaTheme="minorEastAsia" w:cstheme="minorHAnsi"/>
          <w:b/>
          <w:bCs/>
          <w:sz w:val="24"/>
          <w:szCs w:val="24"/>
          <w:lang w:eastAsia="nl-NL"/>
        </w:rPr>
      </w:pPr>
      <w:r w:rsidRPr="000F411E">
        <w:rPr>
          <w:rFonts w:eastAsiaTheme="minorEastAsia" w:cstheme="minorHAnsi"/>
          <w:b/>
          <w:bCs/>
          <w:sz w:val="24"/>
          <w:szCs w:val="24"/>
          <w:lang w:eastAsia="nl-NL"/>
        </w:rPr>
        <w:t>Opmerkingen vanuit bestuursvergadering maart 2021</w:t>
      </w:r>
    </w:p>
    <w:p w14:paraId="391CFDDB" w14:textId="513F2029" w:rsidR="004574CA" w:rsidRPr="00644A88" w:rsidRDefault="000F411E" w:rsidP="00644A88">
      <w:pPr>
        <w:spacing w:after="0" w:line="240" w:lineRule="auto"/>
        <w:rPr>
          <w:rFonts w:eastAsiaTheme="minorEastAsia" w:cstheme="minorHAnsi"/>
          <w:sz w:val="18"/>
          <w:szCs w:val="18"/>
          <w:lang w:eastAsia="nl-NL"/>
        </w:rPr>
      </w:pPr>
      <w:r w:rsidRPr="000F411E">
        <w:rPr>
          <w:rFonts w:eastAsiaTheme="minorEastAsia" w:cstheme="minorHAnsi"/>
          <w:sz w:val="18"/>
          <w:szCs w:val="18"/>
          <w:lang w:eastAsia="nl-NL"/>
        </w:rPr>
        <w:t>[]</w:t>
      </w:r>
    </w:p>
    <w:sectPr w:rsidR="004574CA" w:rsidRPr="00644A8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70A21" w14:textId="77777777" w:rsidR="008C036A" w:rsidRDefault="008C036A" w:rsidP="000F411E">
      <w:pPr>
        <w:spacing w:after="0" w:line="240" w:lineRule="auto"/>
      </w:pPr>
      <w:r>
        <w:separator/>
      </w:r>
    </w:p>
  </w:endnote>
  <w:endnote w:type="continuationSeparator" w:id="0">
    <w:p w14:paraId="556ABEA2" w14:textId="77777777" w:rsidR="008C036A" w:rsidRDefault="008C036A" w:rsidP="000F411E">
      <w:pPr>
        <w:spacing w:after="0" w:line="240" w:lineRule="auto"/>
      </w:pPr>
      <w:r>
        <w:continuationSeparator/>
      </w:r>
    </w:p>
  </w:endnote>
  <w:endnote w:type="continuationNotice" w:id="1">
    <w:p w14:paraId="1B5F4724" w14:textId="77777777" w:rsidR="008C036A" w:rsidRDefault="008C03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EDC48" w14:textId="023172D1" w:rsidR="00051947" w:rsidRPr="00E12538" w:rsidRDefault="00346268">
    <w:pPr>
      <w:pStyle w:val="Voettekst"/>
      <w:tabs>
        <w:tab w:val="clear" w:pos="4536"/>
        <w:tab w:val="clear" w:pos="9072"/>
        <w:tab w:val="left" w:pos="3465"/>
      </w:tabs>
      <w:jc w:val="center"/>
      <w:rPr>
        <w:rFonts w:asciiTheme="minorHAnsi" w:hAnsiTheme="minorHAnsi"/>
        <w:sz w:val="18"/>
        <w:szCs w:val="18"/>
      </w:rPr>
    </w:pPr>
    <w:r w:rsidRPr="000E229F">
      <w:rPr>
        <w:rFonts w:asciiTheme="minorHAnsi" w:hAnsiTheme="minorHAnsi"/>
        <w:sz w:val="18"/>
        <w:szCs w:val="18"/>
      </w:rPr>
      <w:t xml:space="preserve">Projectopdracht </w:t>
    </w:r>
    <w:r w:rsidR="00F6171C" w:rsidRPr="000E229F">
      <w:rPr>
        <w:rFonts w:asciiTheme="minorHAnsi" w:hAnsiTheme="minorHAnsi"/>
        <w:sz w:val="18"/>
        <w:szCs w:val="18"/>
      </w:rPr>
      <w:t xml:space="preserve">2 </w:t>
    </w:r>
    <w:r w:rsidRPr="000E229F">
      <w:rPr>
        <w:rFonts w:asciiTheme="minorHAnsi" w:hAnsiTheme="minorHAnsi"/>
        <w:sz w:val="18"/>
        <w:szCs w:val="18"/>
      </w:rPr>
      <w:t>Privacy</w:t>
    </w:r>
    <w:r>
      <w:rPr>
        <w:rFonts w:asciiTheme="minorHAnsi" w:hAnsiTheme="minorHAnsi"/>
        <w:sz w:val="18"/>
        <w:szCs w:val="18"/>
      </w:rPr>
      <w:t xml:space="preserve"> Programma | Regionaal Archief Zuid-Utrecht</w:t>
    </w:r>
    <w:r w:rsidRPr="00E12538">
      <w:rPr>
        <w:rFonts w:asciiTheme="minorHAnsi" w:hAnsiTheme="minorHAnsi"/>
        <w:sz w:val="18"/>
        <w:szCs w:val="18"/>
      </w:rPr>
      <w:t xml:space="preserve"> – Pagina </w:t>
    </w:r>
    <w:r w:rsidRPr="00E12538">
      <w:rPr>
        <w:rStyle w:val="Paginanummer"/>
        <w:rFonts w:asciiTheme="minorHAnsi" w:hAnsiTheme="minorHAnsi"/>
        <w:sz w:val="18"/>
        <w:szCs w:val="18"/>
      </w:rPr>
      <w:fldChar w:fldCharType="begin"/>
    </w:r>
    <w:r w:rsidRPr="00E12538">
      <w:rPr>
        <w:rStyle w:val="Paginanummer"/>
        <w:rFonts w:asciiTheme="minorHAnsi" w:hAnsiTheme="minorHAnsi"/>
        <w:sz w:val="18"/>
        <w:szCs w:val="18"/>
      </w:rPr>
      <w:instrText xml:space="preserve"> PAGE </w:instrText>
    </w:r>
    <w:r w:rsidRPr="00E12538">
      <w:rPr>
        <w:rStyle w:val="Paginanummer"/>
        <w:rFonts w:asciiTheme="minorHAnsi" w:hAnsiTheme="minorHAnsi"/>
        <w:sz w:val="18"/>
        <w:szCs w:val="18"/>
      </w:rPr>
      <w:fldChar w:fldCharType="separate"/>
    </w:r>
    <w:r>
      <w:rPr>
        <w:rStyle w:val="Paginanummer"/>
        <w:rFonts w:asciiTheme="minorHAnsi" w:hAnsiTheme="minorHAnsi"/>
        <w:noProof/>
        <w:sz w:val="18"/>
        <w:szCs w:val="18"/>
      </w:rPr>
      <w:t>2</w:t>
    </w:r>
    <w:r w:rsidRPr="00E12538">
      <w:rPr>
        <w:rStyle w:val="Paginanummer"/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C8D43" w14:textId="77777777" w:rsidR="008C036A" w:rsidRDefault="008C036A" w:rsidP="000F411E">
      <w:pPr>
        <w:spacing w:after="0" w:line="240" w:lineRule="auto"/>
      </w:pPr>
      <w:r>
        <w:separator/>
      </w:r>
    </w:p>
  </w:footnote>
  <w:footnote w:type="continuationSeparator" w:id="0">
    <w:p w14:paraId="74C386D3" w14:textId="77777777" w:rsidR="008C036A" w:rsidRDefault="008C036A" w:rsidP="000F411E">
      <w:pPr>
        <w:spacing w:after="0" w:line="240" w:lineRule="auto"/>
      </w:pPr>
      <w:r>
        <w:continuationSeparator/>
      </w:r>
    </w:p>
  </w:footnote>
  <w:footnote w:type="continuationNotice" w:id="1">
    <w:p w14:paraId="19DC2FA8" w14:textId="77777777" w:rsidR="008C036A" w:rsidRDefault="008C03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F7464" w14:textId="52134D1E" w:rsidR="00051947" w:rsidRPr="00D52F68" w:rsidRDefault="00346268">
    <w:pPr>
      <w:pStyle w:val="Koptekst"/>
      <w:rPr>
        <w:rFonts w:asciiTheme="minorHAnsi" w:hAnsiTheme="minorHAnsi" w:cstheme="minorHAnsi"/>
        <w:b/>
        <w:b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75BCB7F" wp14:editId="679A6B06">
          <wp:simplePos x="0" y="0"/>
          <wp:positionH relativeFrom="margin">
            <wp:posOffset>-542925</wp:posOffset>
          </wp:positionH>
          <wp:positionV relativeFrom="paragraph">
            <wp:posOffset>-214948</wp:posOffset>
          </wp:positionV>
          <wp:extent cx="701749" cy="515191"/>
          <wp:effectExtent l="0" t="0" r="3175" b="0"/>
          <wp:wrapNone/>
          <wp:docPr id="744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749" cy="515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6389727A" w:rsidRPr="000E229F">
      <w:rPr>
        <w:rFonts w:asciiTheme="minorHAnsi" w:hAnsiTheme="minorHAnsi" w:cstheme="minorBidi"/>
        <w:b/>
        <w:bCs/>
      </w:rPr>
      <w:t xml:space="preserve">Projectopdracht </w:t>
    </w:r>
    <w:r w:rsidR="00F6171C" w:rsidRPr="000E229F">
      <w:rPr>
        <w:rFonts w:asciiTheme="minorHAnsi" w:hAnsiTheme="minorHAnsi" w:cstheme="minorBidi"/>
        <w:b/>
        <w:bCs/>
      </w:rPr>
      <w:t xml:space="preserve">2. </w:t>
    </w:r>
    <w:r w:rsidR="6389727A" w:rsidRPr="000E229F">
      <w:rPr>
        <w:rFonts w:ascii="Calibri" w:hAnsi="Calibri" w:cs="Calibri"/>
        <w:b/>
        <w:bCs/>
        <w:color w:val="444444"/>
        <w:sz w:val="28"/>
        <w:szCs w:val="28"/>
        <w:shd w:val="clear" w:color="auto" w:fill="FFFFFF"/>
      </w:rPr>
      <w:t>Toetsen en corrigeren</w:t>
    </w:r>
    <w:r w:rsidR="00D52F68">
      <w:rPr>
        <w:rFonts w:ascii="Calibri" w:hAnsi="Calibri" w:cs="Calibri"/>
        <w:b/>
        <w:bCs/>
        <w:color w:val="444444"/>
        <w:sz w:val="28"/>
        <w:szCs w:val="28"/>
        <w:shd w:val="clear" w:color="auto" w:fill="FFFFF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443"/>
    <w:multiLevelType w:val="hybridMultilevel"/>
    <w:tmpl w:val="08725E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50551"/>
    <w:multiLevelType w:val="hybridMultilevel"/>
    <w:tmpl w:val="85B4E81A"/>
    <w:lvl w:ilvl="0" w:tplc="583EC92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E2E54"/>
    <w:multiLevelType w:val="hybridMultilevel"/>
    <w:tmpl w:val="5E56729A"/>
    <w:lvl w:ilvl="0" w:tplc="2402C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72374"/>
    <w:multiLevelType w:val="hybridMultilevel"/>
    <w:tmpl w:val="BB702812"/>
    <w:lvl w:ilvl="0" w:tplc="91D64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24B4D4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plc="A6C41A6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plc="92D45CA2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plc="1408F38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plc="D5EE8462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plc="26A2803C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plc="16BC84F2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plc="A58C845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637526"/>
    <w:multiLevelType w:val="hybridMultilevel"/>
    <w:tmpl w:val="308CE300"/>
    <w:lvl w:ilvl="0" w:tplc="3D44BE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50655"/>
    <w:multiLevelType w:val="hybridMultilevel"/>
    <w:tmpl w:val="118EC4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94758"/>
    <w:multiLevelType w:val="hybridMultilevel"/>
    <w:tmpl w:val="99F023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F1089"/>
    <w:multiLevelType w:val="hybridMultilevel"/>
    <w:tmpl w:val="18E46BFA"/>
    <w:lvl w:ilvl="0" w:tplc="6D3C10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ED2AA5"/>
    <w:multiLevelType w:val="hybridMultilevel"/>
    <w:tmpl w:val="DA5692B2"/>
    <w:lvl w:ilvl="0" w:tplc="ECC6F3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B0AAD"/>
    <w:multiLevelType w:val="hybridMultilevel"/>
    <w:tmpl w:val="6D420D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B4117"/>
    <w:multiLevelType w:val="hybridMultilevel"/>
    <w:tmpl w:val="52F62984"/>
    <w:lvl w:ilvl="0" w:tplc="F072FD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3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WwsDC0MDY2M7YwNjNX0lEKTi0uzszPAykwqQUAZzrjfSwAAAA="/>
  </w:docVars>
  <w:rsids>
    <w:rsidRoot w:val="000F411E"/>
    <w:rsid w:val="00023FE8"/>
    <w:rsid w:val="00037F10"/>
    <w:rsid w:val="000443DF"/>
    <w:rsid w:val="00047B6F"/>
    <w:rsid w:val="00051217"/>
    <w:rsid w:val="00051947"/>
    <w:rsid w:val="00051ECC"/>
    <w:rsid w:val="000532F0"/>
    <w:rsid w:val="000533FE"/>
    <w:rsid w:val="00075851"/>
    <w:rsid w:val="00076A80"/>
    <w:rsid w:val="00082FCA"/>
    <w:rsid w:val="00084627"/>
    <w:rsid w:val="00086DF6"/>
    <w:rsid w:val="000908F5"/>
    <w:rsid w:val="000925A3"/>
    <w:rsid w:val="000A079F"/>
    <w:rsid w:val="000A5579"/>
    <w:rsid w:val="000A58B1"/>
    <w:rsid w:val="000C354F"/>
    <w:rsid w:val="000D3E57"/>
    <w:rsid w:val="000E229F"/>
    <w:rsid w:val="000E2864"/>
    <w:rsid w:val="000F411E"/>
    <w:rsid w:val="0010743C"/>
    <w:rsid w:val="00117BA4"/>
    <w:rsid w:val="001256AD"/>
    <w:rsid w:val="001350FD"/>
    <w:rsid w:val="0014533B"/>
    <w:rsid w:val="0014713C"/>
    <w:rsid w:val="0015050C"/>
    <w:rsid w:val="00152C29"/>
    <w:rsid w:val="00155FE2"/>
    <w:rsid w:val="0015645E"/>
    <w:rsid w:val="00174111"/>
    <w:rsid w:val="00174378"/>
    <w:rsid w:val="001744BB"/>
    <w:rsid w:val="0018781B"/>
    <w:rsid w:val="00190FEB"/>
    <w:rsid w:val="001960B6"/>
    <w:rsid w:val="001A70FF"/>
    <w:rsid w:val="001B2B45"/>
    <w:rsid w:val="001C05F6"/>
    <w:rsid w:val="001D72DA"/>
    <w:rsid w:val="001E1A83"/>
    <w:rsid w:val="001E361E"/>
    <w:rsid w:val="001E753F"/>
    <w:rsid w:val="00211477"/>
    <w:rsid w:val="00217D4D"/>
    <w:rsid w:val="00221102"/>
    <w:rsid w:val="0023753F"/>
    <w:rsid w:val="00237BEB"/>
    <w:rsid w:val="00247B7C"/>
    <w:rsid w:val="0025048A"/>
    <w:rsid w:val="00250A9F"/>
    <w:rsid w:val="00251FEA"/>
    <w:rsid w:val="00252CA1"/>
    <w:rsid w:val="002548C5"/>
    <w:rsid w:val="002665C2"/>
    <w:rsid w:val="00266618"/>
    <w:rsid w:val="0027133F"/>
    <w:rsid w:val="00271EEB"/>
    <w:rsid w:val="00274023"/>
    <w:rsid w:val="00285F4E"/>
    <w:rsid w:val="00286B06"/>
    <w:rsid w:val="0029029B"/>
    <w:rsid w:val="00295F90"/>
    <w:rsid w:val="00296AE5"/>
    <w:rsid w:val="002A6C2E"/>
    <w:rsid w:val="002B3D94"/>
    <w:rsid w:val="002C12C7"/>
    <w:rsid w:val="002C2B6A"/>
    <w:rsid w:val="002C31F2"/>
    <w:rsid w:val="002C79E6"/>
    <w:rsid w:val="002E6CB0"/>
    <w:rsid w:val="002E797C"/>
    <w:rsid w:val="00301F0E"/>
    <w:rsid w:val="00304C6A"/>
    <w:rsid w:val="00320FE5"/>
    <w:rsid w:val="00323C88"/>
    <w:rsid w:val="003404A9"/>
    <w:rsid w:val="00342C33"/>
    <w:rsid w:val="0034434A"/>
    <w:rsid w:val="00346268"/>
    <w:rsid w:val="003518AF"/>
    <w:rsid w:val="00357FFC"/>
    <w:rsid w:val="003647A0"/>
    <w:rsid w:val="00364D68"/>
    <w:rsid w:val="00380086"/>
    <w:rsid w:val="00387966"/>
    <w:rsid w:val="00395CC0"/>
    <w:rsid w:val="003A5B53"/>
    <w:rsid w:val="003B0AF5"/>
    <w:rsid w:val="003B397C"/>
    <w:rsid w:val="003C1E9F"/>
    <w:rsid w:val="003C210A"/>
    <w:rsid w:val="003C4E08"/>
    <w:rsid w:val="003D1724"/>
    <w:rsid w:val="003D184B"/>
    <w:rsid w:val="003D6224"/>
    <w:rsid w:val="003E4112"/>
    <w:rsid w:val="003E7910"/>
    <w:rsid w:val="003E79AC"/>
    <w:rsid w:val="003F1448"/>
    <w:rsid w:val="003F7302"/>
    <w:rsid w:val="003F7F61"/>
    <w:rsid w:val="004001AE"/>
    <w:rsid w:val="004032BF"/>
    <w:rsid w:val="00403DCB"/>
    <w:rsid w:val="004058EC"/>
    <w:rsid w:val="00415DCC"/>
    <w:rsid w:val="00422F11"/>
    <w:rsid w:val="00425986"/>
    <w:rsid w:val="00427C8A"/>
    <w:rsid w:val="00431181"/>
    <w:rsid w:val="00433D9A"/>
    <w:rsid w:val="004574CA"/>
    <w:rsid w:val="00463911"/>
    <w:rsid w:val="00464420"/>
    <w:rsid w:val="00467D70"/>
    <w:rsid w:val="004816E3"/>
    <w:rsid w:val="004829C9"/>
    <w:rsid w:val="004857C0"/>
    <w:rsid w:val="00487562"/>
    <w:rsid w:val="00494F5F"/>
    <w:rsid w:val="004B0DEB"/>
    <w:rsid w:val="004B4F7A"/>
    <w:rsid w:val="004B64DD"/>
    <w:rsid w:val="004B7202"/>
    <w:rsid w:val="004B7503"/>
    <w:rsid w:val="004C5DB5"/>
    <w:rsid w:val="004C7A09"/>
    <w:rsid w:val="004C7D34"/>
    <w:rsid w:val="004E4C34"/>
    <w:rsid w:val="004E5379"/>
    <w:rsid w:val="004E6290"/>
    <w:rsid w:val="004F0B9B"/>
    <w:rsid w:val="004F1471"/>
    <w:rsid w:val="00503930"/>
    <w:rsid w:val="00514CF7"/>
    <w:rsid w:val="005325C4"/>
    <w:rsid w:val="00541DD4"/>
    <w:rsid w:val="0055293C"/>
    <w:rsid w:val="005552DC"/>
    <w:rsid w:val="00563991"/>
    <w:rsid w:val="00570519"/>
    <w:rsid w:val="00585EFB"/>
    <w:rsid w:val="0059268B"/>
    <w:rsid w:val="00592D98"/>
    <w:rsid w:val="00593358"/>
    <w:rsid w:val="0059383D"/>
    <w:rsid w:val="00595B12"/>
    <w:rsid w:val="005A1266"/>
    <w:rsid w:val="005A1C9E"/>
    <w:rsid w:val="005A2EA9"/>
    <w:rsid w:val="005A33E0"/>
    <w:rsid w:val="005A7D9A"/>
    <w:rsid w:val="005B2CEB"/>
    <w:rsid w:val="005D3640"/>
    <w:rsid w:val="005D799A"/>
    <w:rsid w:val="005E6894"/>
    <w:rsid w:val="005E6919"/>
    <w:rsid w:val="005F23F0"/>
    <w:rsid w:val="00611B67"/>
    <w:rsid w:val="00620896"/>
    <w:rsid w:val="0062104E"/>
    <w:rsid w:val="0063491D"/>
    <w:rsid w:val="00644A88"/>
    <w:rsid w:val="00645C88"/>
    <w:rsid w:val="00653BA0"/>
    <w:rsid w:val="00661FD7"/>
    <w:rsid w:val="00662BD6"/>
    <w:rsid w:val="0066466E"/>
    <w:rsid w:val="00670E03"/>
    <w:rsid w:val="006713DB"/>
    <w:rsid w:val="0067565E"/>
    <w:rsid w:val="00677DE5"/>
    <w:rsid w:val="006815DE"/>
    <w:rsid w:val="00694321"/>
    <w:rsid w:val="00695DAC"/>
    <w:rsid w:val="006973C8"/>
    <w:rsid w:val="006A1AB5"/>
    <w:rsid w:val="006A2505"/>
    <w:rsid w:val="006A6A29"/>
    <w:rsid w:val="006A7C76"/>
    <w:rsid w:val="006B0C5F"/>
    <w:rsid w:val="006C3BCD"/>
    <w:rsid w:val="006C7731"/>
    <w:rsid w:val="006D055B"/>
    <w:rsid w:val="006D39CA"/>
    <w:rsid w:val="006D40AB"/>
    <w:rsid w:val="006D75C6"/>
    <w:rsid w:val="006E5DD5"/>
    <w:rsid w:val="006F0843"/>
    <w:rsid w:val="00710866"/>
    <w:rsid w:val="00713F65"/>
    <w:rsid w:val="007204C5"/>
    <w:rsid w:val="007221F5"/>
    <w:rsid w:val="00722B29"/>
    <w:rsid w:val="0073368A"/>
    <w:rsid w:val="00737A32"/>
    <w:rsid w:val="00742B7F"/>
    <w:rsid w:val="00746CC8"/>
    <w:rsid w:val="0075315C"/>
    <w:rsid w:val="00762F30"/>
    <w:rsid w:val="007675A6"/>
    <w:rsid w:val="007757AC"/>
    <w:rsid w:val="007771AE"/>
    <w:rsid w:val="00780D23"/>
    <w:rsid w:val="00784BFA"/>
    <w:rsid w:val="00786512"/>
    <w:rsid w:val="007A2B53"/>
    <w:rsid w:val="007A6D45"/>
    <w:rsid w:val="007A6DB0"/>
    <w:rsid w:val="007B37AB"/>
    <w:rsid w:val="007D0C4B"/>
    <w:rsid w:val="007D4073"/>
    <w:rsid w:val="007E52AB"/>
    <w:rsid w:val="007E65D0"/>
    <w:rsid w:val="007F647B"/>
    <w:rsid w:val="007F67F4"/>
    <w:rsid w:val="007F75B3"/>
    <w:rsid w:val="007F7A3A"/>
    <w:rsid w:val="00802270"/>
    <w:rsid w:val="00803F6B"/>
    <w:rsid w:val="008167FE"/>
    <w:rsid w:val="00833615"/>
    <w:rsid w:val="00837F89"/>
    <w:rsid w:val="00850D78"/>
    <w:rsid w:val="00857E56"/>
    <w:rsid w:val="00864811"/>
    <w:rsid w:val="00864911"/>
    <w:rsid w:val="00877B72"/>
    <w:rsid w:val="00882982"/>
    <w:rsid w:val="00883356"/>
    <w:rsid w:val="008853D7"/>
    <w:rsid w:val="008A1DBF"/>
    <w:rsid w:val="008A3002"/>
    <w:rsid w:val="008A633E"/>
    <w:rsid w:val="008A66C6"/>
    <w:rsid w:val="008B71E3"/>
    <w:rsid w:val="008C036A"/>
    <w:rsid w:val="008C7B93"/>
    <w:rsid w:val="008C7F81"/>
    <w:rsid w:val="008D1306"/>
    <w:rsid w:val="008D4E68"/>
    <w:rsid w:val="008E3913"/>
    <w:rsid w:val="008E65D5"/>
    <w:rsid w:val="008F49D8"/>
    <w:rsid w:val="008F5B46"/>
    <w:rsid w:val="008F7B9F"/>
    <w:rsid w:val="00900F9F"/>
    <w:rsid w:val="00907001"/>
    <w:rsid w:val="00907171"/>
    <w:rsid w:val="009100D8"/>
    <w:rsid w:val="00917674"/>
    <w:rsid w:val="009348DA"/>
    <w:rsid w:val="00934F42"/>
    <w:rsid w:val="00941F59"/>
    <w:rsid w:val="009445C7"/>
    <w:rsid w:val="00953F6C"/>
    <w:rsid w:val="00975251"/>
    <w:rsid w:val="00982770"/>
    <w:rsid w:val="00984670"/>
    <w:rsid w:val="009872B4"/>
    <w:rsid w:val="00987B0D"/>
    <w:rsid w:val="009959A7"/>
    <w:rsid w:val="009A08D9"/>
    <w:rsid w:val="009A525A"/>
    <w:rsid w:val="009A5C22"/>
    <w:rsid w:val="009B4372"/>
    <w:rsid w:val="009B52E6"/>
    <w:rsid w:val="009C6143"/>
    <w:rsid w:val="009D3821"/>
    <w:rsid w:val="009D4123"/>
    <w:rsid w:val="009E0642"/>
    <w:rsid w:val="009E1451"/>
    <w:rsid w:val="009E556D"/>
    <w:rsid w:val="009F6B69"/>
    <w:rsid w:val="00A2098A"/>
    <w:rsid w:val="00A2136D"/>
    <w:rsid w:val="00A25223"/>
    <w:rsid w:val="00A25B1A"/>
    <w:rsid w:val="00A2630F"/>
    <w:rsid w:val="00A32917"/>
    <w:rsid w:val="00A36EFD"/>
    <w:rsid w:val="00A462AC"/>
    <w:rsid w:val="00A70082"/>
    <w:rsid w:val="00A70158"/>
    <w:rsid w:val="00A7467D"/>
    <w:rsid w:val="00A7681E"/>
    <w:rsid w:val="00A93ECC"/>
    <w:rsid w:val="00AA1EA9"/>
    <w:rsid w:val="00AA3016"/>
    <w:rsid w:val="00AB58B6"/>
    <w:rsid w:val="00AC241A"/>
    <w:rsid w:val="00AC7C89"/>
    <w:rsid w:val="00AD6DDD"/>
    <w:rsid w:val="00AD75BC"/>
    <w:rsid w:val="00AE12C0"/>
    <w:rsid w:val="00AE3F75"/>
    <w:rsid w:val="00B034C2"/>
    <w:rsid w:val="00B04485"/>
    <w:rsid w:val="00B147BD"/>
    <w:rsid w:val="00B2317E"/>
    <w:rsid w:val="00B27008"/>
    <w:rsid w:val="00B305FB"/>
    <w:rsid w:val="00B34720"/>
    <w:rsid w:val="00B3784B"/>
    <w:rsid w:val="00B4142B"/>
    <w:rsid w:val="00B47210"/>
    <w:rsid w:val="00B63DCA"/>
    <w:rsid w:val="00B65D69"/>
    <w:rsid w:val="00B70F98"/>
    <w:rsid w:val="00B735AE"/>
    <w:rsid w:val="00B74837"/>
    <w:rsid w:val="00B77527"/>
    <w:rsid w:val="00B918FD"/>
    <w:rsid w:val="00B96CD0"/>
    <w:rsid w:val="00BA10A3"/>
    <w:rsid w:val="00BB3A1D"/>
    <w:rsid w:val="00BB762A"/>
    <w:rsid w:val="00BC512F"/>
    <w:rsid w:val="00BC57F6"/>
    <w:rsid w:val="00BE0715"/>
    <w:rsid w:val="00BE2FE2"/>
    <w:rsid w:val="00BE70CD"/>
    <w:rsid w:val="00C02EB3"/>
    <w:rsid w:val="00C06FD9"/>
    <w:rsid w:val="00C171E4"/>
    <w:rsid w:val="00C20373"/>
    <w:rsid w:val="00C22A2F"/>
    <w:rsid w:val="00C41513"/>
    <w:rsid w:val="00C46C1F"/>
    <w:rsid w:val="00C52C58"/>
    <w:rsid w:val="00C531A9"/>
    <w:rsid w:val="00C54795"/>
    <w:rsid w:val="00C557C5"/>
    <w:rsid w:val="00C565F7"/>
    <w:rsid w:val="00C86EFB"/>
    <w:rsid w:val="00C90AEE"/>
    <w:rsid w:val="00C91A4A"/>
    <w:rsid w:val="00C95845"/>
    <w:rsid w:val="00CA0B66"/>
    <w:rsid w:val="00CA1FB5"/>
    <w:rsid w:val="00CB154E"/>
    <w:rsid w:val="00CB3BBC"/>
    <w:rsid w:val="00CB4FB8"/>
    <w:rsid w:val="00CC09F1"/>
    <w:rsid w:val="00CD376C"/>
    <w:rsid w:val="00CD429A"/>
    <w:rsid w:val="00CF0B69"/>
    <w:rsid w:val="00D146C6"/>
    <w:rsid w:val="00D41809"/>
    <w:rsid w:val="00D42B87"/>
    <w:rsid w:val="00D445F4"/>
    <w:rsid w:val="00D501E6"/>
    <w:rsid w:val="00D52F68"/>
    <w:rsid w:val="00D60A4C"/>
    <w:rsid w:val="00D62D5C"/>
    <w:rsid w:val="00D668C9"/>
    <w:rsid w:val="00D82782"/>
    <w:rsid w:val="00D900DE"/>
    <w:rsid w:val="00D929D3"/>
    <w:rsid w:val="00D97EF2"/>
    <w:rsid w:val="00DB1E6C"/>
    <w:rsid w:val="00DB25F0"/>
    <w:rsid w:val="00DC6AED"/>
    <w:rsid w:val="00DD1220"/>
    <w:rsid w:val="00DD4088"/>
    <w:rsid w:val="00DE7326"/>
    <w:rsid w:val="00DF1246"/>
    <w:rsid w:val="00DF5955"/>
    <w:rsid w:val="00E062FC"/>
    <w:rsid w:val="00E37CC6"/>
    <w:rsid w:val="00E443A9"/>
    <w:rsid w:val="00E538B9"/>
    <w:rsid w:val="00E54401"/>
    <w:rsid w:val="00E56C4F"/>
    <w:rsid w:val="00E630DF"/>
    <w:rsid w:val="00E63EDF"/>
    <w:rsid w:val="00E72EA1"/>
    <w:rsid w:val="00E7649E"/>
    <w:rsid w:val="00E8163D"/>
    <w:rsid w:val="00E867ED"/>
    <w:rsid w:val="00E90312"/>
    <w:rsid w:val="00E94064"/>
    <w:rsid w:val="00EA55EE"/>
    <w:rsid w:val="00EB0AC2"/>
    <w:rsid w:val="00EC3AC9"/>
    <w:rsid w:val="00ED0129"/>
    <w:rsid w:val="00EF7133"/>
    <w:rsid w:val="00EF78E2"/>
    <w:rsid w:val="00F01293"/>
    <w:rsid w:val="00F02792"/>
    <w:rsid w:val="00F05D2C"/>
    <w:rsid w:val="00F124D9"/>
    <w:rsid w:val="00F24656"/>
    <w:rsid w:val="00F24B1C"/>
    <w:rsid w:val="00F2694C"/>
    <w:rsid w:val="00F26961"/>
    <w:rsid w:val="00F3538E"/>
    <w:rsid w:val="00F42208"/>
    <w:rsid w:val="00F427A3"/>
    <w:rsid w:val="00F558B0"/>
    <w:rsid w:val="00F56A59"/>
    <w:rsid w:val="00F57B48"/>
    <w:rsid w:val="00F609C4"/>
    <w:rsid w:val="00F6171C"/>
    <w:rsid w:val="00F63400"/>
    <w:rsid w:val="00F86550"/>
    <w:rsid w:val="00F90C24"/>
    <w:rsid w:val="00F9242E"/>
    <w:rsid w:val="00FA46E5"/>
    <w:rsid w:val="00FA652E"/>
    <w:rsid w:val="00FA6717"/>
    <w:rsid w:val="00FB0B7D"/>
    <w:rsid w:val="00FB0EE9"/>
    <w:rsid w:val="00FB2FCB"/>
    <w:rsid w:val="00FB71BE"/>
    <w:rsid w:val="00FE4926"/>
    <w:rsid w:val="00FE71E8"/>
    <w:rsid w:val="00FF6B0C"/>
    <w:rsid w:val="04BD2203"/>
    <w:rsid w:val="0509F37E"/>
    <w:rsid w:val="0A6D901F"/>
    <w:rsid w:val="1082121C"/>
    <w:rsid w:val="17E1B0F3"/>
    <w:rsid w:val="26FC793F"/>
    <w:rsid w:val="30DD29BD"/>
    <w:rsid w:val="3B411589"/>
    <w:rsid w:val="419419E5"/>
    <w:rsid w:val="4313E72E"/>
    <w:rsid w:val="444C0204"/>
    <w:rsid w:val="48F5A26B"/>
    <w:rsid w:val="4D8EE6DC"/>
    <w:rsid w:val="4EF4D992"/>
    <w:rsid w:val="6389727A"/>
    <w:rsid w:val="70588F41"/>
    <w:rsid w:val="7BCB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F22D8"/>
  <w15:chartTrackingRefBased/>
  <w15:docId w15:val="{9976623F-8FDC-48B1-A746-944D0321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rsid w:val="000F411E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0F411E"/>
    <w:rPr>
      <w:rFonts w:ascii="Times New Roman" w:eastAsiaTheme="minorEastAsia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uiPriority w:val="99"/>
    <w:rsid w:val="000F411E"/>
    <w:rPr>
      <w:rFonts w:cs="Times New Roman"/>
    </w:rPr>
  </w:style>
  <w:style w:type="paragraph" w:styleId="Koptekst">
    <w:name w:val="header"/>
    <w:basedOn w:val="Standaard"/>
    <w:link w:val="KoptekstChar"/>
    <w:uiPriority w:val="99"/>
    <w:rsid w:val="000F411E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0F411E"/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0F4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0F411E"/>
    <w:pPr>
      <w:spacing w:after="0" w:line="240" w:lineRule="auto"/>
    </w:pPr>
    <w:rPr>
      <w:rFonts w:ascii="Arial" w:hAnsi="Arial" w:cs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F411E"/>
    <w:pPr>
      <w:spacing w:after="0" w:line="240" w:lineRule="auto"/>
    </w:pPr>
    <w:rPr>
      <w:rFonts w:ascii="Arial" w:hAnsi="Arial" w:cs="Calibri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F411E"/>
    <w:rPr>
      <w:rFonts w:ascii="Arial" w:hAnsi="Arial" w:cs="Calibri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F411E"/>
    <w:rPr>
      <w:vertAlign w:val="superscript"/>
    </w:rPr>
  </w:style>
  <w:style w:type="paragraph" w:styleId="Lijstalinea">
    <w:name w:val="List Paragraph"/>
    <w:basedOn w:val="Standaard"/>
    <w:uiPriority w:val="34"/>
    <w:qFormat/>
    <w:rsid w:val="0067565E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6D75C6"/>
    <w:rPr>
      <w:color w:val="0000FF"/>
      <w:u w:val="single"/>
    </w:rPr>
  </w:style>
  <w:style w:type="paragraph" w:customStyle="1" w:styleId="Default">
    <w:name w:val="Default"/>
    <w:rsid w:val="006D75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D75C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D75C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D75C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A0B6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A0B6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05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5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FBDC30-6D65-4320-9159-E2B105CBF6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103735-C2EA-4391-A311-4467455B61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D9326-1BAD-46A2-AA10-A11305527D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1063</Words>
  <Characters>5850</Characters>
  <Application>Microsoft Office Word</Application>
  <DocSecurity>0</DocSecurity>
  <Lines>48</Lines>
  <Paragraphs>13</Paragraphs>
  <ScaleCrop>false</ScaleCrop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Mink-Gijzen</dc:creator>
  <cp:keywords/>
  <dc:description/>
  <cp:lastModifiedBy>Ria van der Eerden</cp:lastModifiedBy>
  <cp:revision>2</cp:revision>
  <dcterms:created xsi:type="dcterms:W3CDTF">2021-02-05T09:39:00Z</dcterms:created>
  <dcterms:modified xsi:type="dcterms:W3CDTF">2021-02-05T09:39:00Z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Order">
    <vt:r8>7213300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