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518" w:rsidRPr="00177518" w:rsidRDefault="00177518" w:rsidP="005E378D">
      <w:pPr>
        <w:spacing w:after="0" w:line="280" w:lineRule="atLeast"/>
        <w:rPr>
          <w:rFonts w:ascii="Arial" w:hAnsi="Arial" w:cs="Arial"/>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177518">
        <w:rPr>
          <w:rFonts w:ascii="Arial" w:hAnsi="Arial" w:cs="Arial"/>
          <w:b/>
          <w:sz w:val="24"/>
          <w:szCs w:val="24"/>
        </w:rPr>
        <w:t>Bijlage 6</w:t>
      </w:r>
      <w:r w:rsidR="00FA0AE2">
        <w:rPr>
          <w:rFonts w:ascii="Arial" w:hAnsi="Arial" w:cs="Arial"/>
          <w:b/>
          <w:sz w:val="24"/>
          <w:szCs w:val="24"/>
        </w:rPr>
        <w:t>A</w:t>
      </w:r>
      <w:bookmarkStart w:id="0" w:name="_GoBack"/>
      <w:bookmarkEnd w:id="0"/>
    </w:p>
    <w:p w:rsidR="00177518" w:rsidRDefault="00177518" w:rsidP="005E378D">
      <w:pPr>
        <w:spacing w:after="0" w:line="280" w:lineRule="atLeast"/>
        <w:rPr>
          <w:rFonts w:ascii="Times New Roman" w:hAnsi="Times New Roman" w:cs="Times New Roman"/>
          <w:b/>
          <w:sz w:val="24"/>
          <w:szCs w:val="24"/>
        </w:rPr>
      </w:pPr>
    </w:p>
    <w:p w:rsidR="00177518" w:rsidRDefault="00177518" w:rsidP="005E378D">
      <w:pPr>
        <w:spacing w:after="0" w:line="280" w:lineRule="atLeast"/>
        <w:rPr>
          <w:rFonts w:ascii="Arial" w:hAnsi="Arial" w:cs="Arial"/>
          <w:b/>
          <w:sz w:val="24"/>
          <w:szCs w:val="24"/>
        </w:rPr>
      </w:pPr>
    </w:p>
    <w:p w:rsidR="00177518" w:rsidRDefault="005C44C5" w:rsidP="005E378D">
      <w:pPr>
        <w:spacing w:after="0" w:line="280" w:lineRule="atLeast"/>
        <w:rPr>
          <w:rFonts w:ascii="Arial" w:hAnsi="Arial" w:cs="Arial"/>
          <w:b/>
          <w:sz w:val="28"/>
          <w:szCs w:val="28"/>
        </w:rPr>
      </w:pPr>
      <w:r w:rsidRPr="00177518">
        <w:rPr>
          <w:rFonts w:ascii="Arial" w:hAnsi="Arial" w:cs="Arial"/>
          <w:b/>
          <w:sz w:val="28"/>
          <w:szCs w:val="28"/>
        </w:rPr>
        <w:t xml:space="preserve">Bestuursvoorstel </w:t>
      </w:r>
      <w:r w:rsidR="005E378D" w:rsidRPr="00177518">
        <w:rPr>
          <w:rFonts w:ascii="Arial" w:hAnsi="Arial" w:cs="Arial"/>
          <w:b/>
          <w:sz w:val="28"/>
          <w:szCs w:val="28"/>
        </w:rPr>
        <w:t xml:space="preserve">gemeenschappelijke regeling </w:t>
      </w:r>
    </w:p>
    <w:p w:rsidR="005E378D" w:rsidRPr="00177518" w:rsidRDefault="005E378D" w:rsidP="005E378D">
      <w:pPr>
        <w:spacing w:after="0" w:line="280" w:lineRule="atLeast"/>
        <w:rPr>
          <w:rFonts w:ascii="Arial" w:hAnsi="Arial" w:cs="Arial"/>
          <w:b/>
          <w:sz w:val="28"/>
          <w:szCs w:val="28"/>
        </w:rPr>
      </w:pPr>
      <w:r w:rsidRPr="00177518">
        <w:rPr>
          <w:rFonts w:ascii="Arial" w:hAnsi="Arial" w:cs="Arial"/>
          <w:b/>
          <w:sz w:val="28"/>
          <w:szCs w:val="28"/>
        </w:rPr>
        <w:t>RHC Zuidoost Utrecht</w:t>
      </w:r>
      <w:r w:rsidR="00965FE7" w:rsidRPr="00177518">
        <w:rPr>
          <w:rFonts w:ascii="Arial" w:hAnsi="Arial" w:cs="Arial"/>
          <w:b/>
          <w:sz w:val="28"/>
          <w:szCs w:val="28"/>
        </w:rPr>
        <w:t xml:space="preserve"> 2016</w:t>
      </w:r>
    </w:p>
    <w:p w:rsidR="005E378D" w:rsidRPr="00177518" w:rsidRDefault="005E378D" w:rsidP="005E378D">
      <w:pPr>
        <w:spacing w:after="0" w:line="280" w:lineRule="atLeast"/>
        <w:rPr>
          <w:rFonts w:ascii="Arial" w:hAnsi="Arial" w:cs="Arial"/>
          <w:b/>
          <w:sz w:val="24"/>
          <w:szCs w:val="24"/>
        </w:rPr>
      </w:pPr>
    </w:p>
    <w:p w:rsidR="00177518" w:rsidRDefault="00177518" w:rsidP="005E378D">
      <w:pPr>
        <w:spacing w:after="0" w:line="280" w:lineRule="atLeast"/>
        <w:rPr>
          <w:rFonts w:ascii="Arial" w:hAnsi="Arial" w:cs="Arial"/>
          <w:b/>
          <w:sz w:val="24"/>
          <w:szCs w:val="24"/>
        </w:rPr>
      </w:pPr>
    </w:p>
    <w:p w:rsidR="005E378D" w:rsidRPr="00177518" w:rsidRDefault="005E378D" w:rsidP="005E378D">
      <w:pPr>
        <w:spacing w:after="0" w:line="280" w:lineRule="atLeast"/>
        <w:rPr>
          <w:rFonts w:ascii="Arial" w:hAnsi="Arial" w:cs="Arial"/>
          <w:b/>
          <w:sz w:val="24"/>
          <w:szCs w:val="24"/>
        </w:rPr>
      </w:pPr>
      <w:r w:rsidRPr="00177518">
        <w:rPr>
          <w:rFonts w:ascii="Arial" w:hAnsi="Arial" w:cs="Arial"/>
          <w:b/>
          <w:sz w:val="24"/>
          <w:szCs w:val="24"/>
        </w:rPr>
        <w:t>Aanleiding</w:t>
      </w:r>
    </w:p>
    <w:p w:rsidR="005E378D" w:rsidRPr="00177518" w:rsidRDefault="005E378D" w:rsidP="005E378D">
      <w:pPr>
        <w:spacing w:after="0" w:line="280" w:lineRule="atLeast"/>
        <w:rPr>
          <w:rFonts w:ascii="Arial" w:hAnsi="Arial" w:cs="Arial"/>
          <w:sz w:val="24"/>
          <w:szCs w:val="24"/>
        </w:rPr>
      </w:pPr>
      <w:r w:rsidRPr="00177518">
        <w:rPr>
          <w:rFonts w:ascii="Arial" w:hAnsi="Arial" w:cs="Arial"/>
          <w:sz w:val="24"/>
          <w:szCs w:val="24"/>
        </w:rPr>
        <w:t xml:space="preserve">Op 1 januari 2015 is de nieuwe Wet gemeenschappelijke regelingen </w:t>
      </w:r>
      <w:r w:rsidR="00177518">
        <w:rPr>
          <w:rFonts w:ascii="Arial" w:hAnsi="Arial" w:cs="Arial"/>
          <w:sz w:val="24"/>
          <w:szCs w:val="24"/>
        </w:rPr>
        <w:t xml:space="preserve">(Wgr) </w:t>
      </w:r>
      <w:r w:rsidRPr="00177518">
        <w:rPr>
          <w:rFonts w:ascii="Arial" w:hAnsi="Arial" w:cs="Arial"/>
          <w:sz w:val="24"/>
          <w:szCs w:val="24"/>
        </w:rPr>
        <w:t xml:space="preserve">in werking getreden. Een aantal artikelen maakt dat de gemeenschappelijke regeling </w:t>
      </w:r>
      <w:r w:rsidR="006A7065" w:rsidRPr="00177518">
        <w:rPr>
          <w:rFonts w:ascii="Arial" w:hAnsi="Arial" w:cs="Arial"/>
          <w:sz w:val="24"/>
          <w:szCs w:val="24"/>
        </w:rPr>
        <w:t>(G</w:t>
      </w:r>
      <w:r w:rsidRPr="00177518">
        <w:rPr>
          <w:rFonts w:ascii="Arial" w:hAnsi="Arial" w:cs="Arial"/>
          <w:sz w:val="24"/>
          <w:szCs w:val="24"/>
        </w:rPr>
        <w:t>R) Regionaal Historisch Centrum Zuidoost Utrecht (RHC) 2014 dient te worden aangepast. Aanpassing van de GR dient binnen een jaar na inwerkingtreding, dat wil dus zeggen uiterlijk op 1 januari 2016, te zijn gerealiseerd.</w:t>
      </w:r>
    </w:p>
    <w:p w:rsidR="005E378D" w:rsidRPr="00177518" w:rsidRDefault="005E378D" w:rsidP="005E378D">
      <w:pPr>
        <w:tabs>
          <w:tab w:val="left" w:pos="1470"/>
        </w:tabs>
        <w:spacing w:after="0" w:line="280" w:lineRule="atLeast"/>
        <w:rPr>
          <w:rFonts w:ascii="Arial" w:hAnsi="Arial" w:cs="Arial"/>
          <w:sz w:val="24"/>
          <w:szCs w:val="24"/>
        </w:rPr>
      </w:pPr>
      <w:r w:rsidRPr="00177518">
        <w:rPr>
          <w:rFonts w:ascii="Arial" w:hAnsi="Arial" w:cs="Arial"/>
          <w:sz w:val="24"/>
          <w:szCs w:val="24"/>
        </w:rPr>
        <w:tab/>
      </w:r>
    </w:p>
    <w:p w:rsidR="005E378D" w:rsidRPr="00177518" w:rsidRDefault="005E378D" w:rsidP="005E378D">
      <w:pPr>
        <w:spacing w:after="0" w:line="280" w:lineRule="atLeast"/>
        <w:rPr>
          <w:rFonts w:ascii="Arial" w:hAnsi="Arial" w:cs="Arial"/>
          <w:sz w:val="24"/>
          <w:szCs w:val="24"/>
        </w:rPr>
      </w:pPr>
      <w:r w:rsidRPr="00177518">
        <w:rPr>
          <w:rFonts w:ascii="Arial" w:hAnsi="Arial" w:cs="Arial"/>
          <w:sz w:val="24"/>
          <w:szCs w:val="24"/>
        </w:rPr>
        <w:t>De nieuwe Wgr biedt de mogelijkheid om de huidige bedrijfsvorm, die van openbaar lichaam, om te zetten naar een bedrijfsvoeringsorganisatie</w:t>
      </w:r>
      <w:r w:rsidR="006A7065" w:rsidRPr="00177518">
        <w:rPr>
          <w:rFonts w:ascii="Arial" w:hAnsi="Arial" w:cs="Arial"/>
          <w:sz w:val="24"/>
          <w:szCs w:val="24"/>
        </w:rPr>
        <w:t xml:space="preserve"> (BVO)</w:t>
      </w:r>
      <w:r w:rsidRPr="00177518">
        <w:rPr>
          <w:rFonts w:ascii="Arial" w:hAnsi="Arial" w:cs="Arial"/>
          <w:sz w:val="24"/>
          <w:szCs w:val="24"/>
        </w:rPr>
        <w:t>. De voor- en nadelen van deze twee bedrijfsvormen zijn door het RHC onderzocht</w:t>
      </w:r>
      <w:r w:rsidR="00FD467A" w:rsidRPr="00177518">
        <w:rPr>
          <w:rFonts w:ascii="Arial" w:hAnsi="Arial" w:cs="Arial"/>
          <w:sz w:val="24"/>
          <w:szCs w:val="24"/>
        </w:rPr>
        <w:t>.</w:t>
      </w:r>
    </w:p>
    <w:p w:rsidR="00FD467A" w:rsidRPr="00177518" w:rsidRDefault="00FD467A" w:rsidP="005E378D">
      <w:pPr>
        <w:spacing w:after="0" w:line="280" w:lineRule="atLeast"/>
        <w:rPr>
          <w:rFonts w:ascii="Arial" w:hAnsi="Arial" w:cs="Arial"/>
          <w:sz w:val="24"/>
          <w:szCs w:val="24"/>
        </w:rPr>
      </w:pPr>
    </w:p>
    <w:p w:rsidR="005175B0" w:rsidRPr="00177518" w:rsidRDefault="005175B0" w:rsidP="005175B0">
      <w:pPr>
        <w:spacing w:after="0" w:line="280" w:lineRule="atLeast"/>
        <w:rPr>
          <w:rFonts w:ascii="Arial" w:hAnsi="Arial" w:cs="Arial"/>
          <w:b/>
          <w:sz w:val="24"/>
          <w:szCs w:val="24"/>
        </w:rPr>
      </w:pPr>
      <w:r w:rsidRPr="00177518">
        <w:rPr>
          <w:rFonts w:ascii="Arial" w:hAnsi="Arial" w:cs="Arial"/>
          <w:b/>
          <w:sz w:val="24"/>
          <w:szCs w:val="24"/>
        </w:rPr>
        <w:t>Voor- en nadelen van de beide samenwerkingsvormen</w:t>
      </w:r>
    </w:p>
    <w:p w:rsidR="005175B0" w:rsidRPr="00177518" w:rsidRDefault="00965FE7" w:rsidP="005175B0">
      <w:pPr>
        <w:spacing w:after="0" w:line="280" w:lineRule="atLeast"/>
        <w:rPr>
          <w:rFonts w:ascii="Arial" w:hAnsi="Arial" w:cs="Arial"/>
          <w:sz w:val="24"/>
          <w:szCs w:val="24"/>
        </w:rPr>
      </w:pPr>
      <w:r w:rsidRPr="00177518">
        <w:rPr>
          <w:rFonts w:ascii="Arial" w:hAnsi="Arial" w:cs="Arial"/>
          <w:sz w:val="24"/>
          <w:szCs w:val="24"/>
        </w:rPr>
        <w:t>D</w:t>
      </w:r>
      <w:r w:rsidR="005175B0" w:rsidRPr="00177518">
        <w:rPr>
          <w:rFonts w:ascii="Arial" w:hAnsi="Arial" w:cs="Arial"/>
          <w:sz w:val="24"/>
          <w:szCs w:val="24"/>
        </w:rPr>
        <w:t>e voor- en nadelen va</w:t>
      </w:r>
      <w:r w:rsidRPr="00177518">
        <w:rPr>
          <w:rFonts w:ascii="Arial" w:hAnsi="Arial" w:cs="Arial"/>
          <w:sz w:val="24"/>
          <w:szCs w:val="24"/>
        </w:rPr>
        <w:t xml:space="preserve">n de rechtsvormen </w:t>
      </w:r>
      <w:r w:rsidR="006A7065" w:rsidRPr="00177518">
        <w:rPr>
          <w:rFonts w:ascii="Arial" w:hAnsi="Arial" w:cs="Arial"/>
          <w:sz w:val="24"/>
          <w:szCs w:val="24"/>
        </w:rPr>
        <w:t xml:space="preserve">BVO </w:t>
      </w:r>
      <w:r w:rsidRPr="00177518">
        <w:rPr>
          <w:rFonts w:ascii="Arial" w:hAnsi="Arial" w:cs="Arial"/>
          <w:sz w:val="24"/>
          <w:szCs w:val="24"/>
        </w:rPr>
        <w:t>en openbaar lichaam zijn de volgende.</w:t>
      </w:r>
    </w:p>
    <w:p w:rsidR="005175B0" w:rsidRPr="00177518" w:rsidRDefault="005175B0" w:rsidP="005175B0">
      <w:pPr>
        <w:spacing w:after="0" w:line="280" w:lineRule="atLeast"/>
        <w:rPr>
          <w:rFonts w:ascii="Arial" w:hAnsi="Arial" w:cs="Arial"/>
          <w:sz w:val="24"/>
          <w:szCs w:val="24"/>
        </w:rPr>
      </w:pPr>
    </w:p>
    <w:p w:rsidR="005175B0" w:rsidRPr="00177518" w:rsidRDefault="005175B0" w:rsidP="005175B0">
      <w:pPr>
        <w:spacing w:after="0" w:line="280" w:lineRule="atLeast"/>
        <w:rPr>
          <w:rFonts w:ascii="Arial" w:hAnsi="Arial" w:cs="Arial"/>
          <w:i/>
          <w:sz w:val="24"/>
          <w:szCs w:val="24"/>
        </w:rPr>
      </w:pPr>
      <w:r w:rsidRPr="00177518">
        <w:rPr>
          <w:rFonts w:ascii="Arial" w:hAnsi="Arial" w:cs="Arial"/>
          <w:i/>
          <w:sz w:val="24"/>
          <w:szCs w:val="24"/>
        </w:rPr>
        <w:t>Bestuursstructuur</w:t>
      </w:r>
    </w:p>
    <w:p w:rsidR="005175B0" w:rsidRPr="00177518" w:rsidRDefault="005175B0" w:rsidP="005175B0">
      <w:pPr>
        <w:spacing w:after="0" w:line="280" w:lineRule="atLeast"/>
        <w:rPr>
          <w:rFonts w:ascii="Arial" w:hAnsi="Arial" w:cs="Arial"/>
          <w:sz w:val="24"/>
          <w:szCs w:val="24"/>
        </w:rPr>
      </w:pPr>
      <w:r w:rsidRPr="00177518">
        <w:rPr>
          <w:rFonts w:ascii="Arial" w:hAnsi="Arial" w:cs="Arial"/>
          <w:sz w:val="24"/>
          <w:szCs w:val="24"/>
        </w:rPr>
        <w:t xml:space="preserve">In </w:t>
      </w:r>
      <w:r w:rsidR="00965FE7" w:rsidRPr="00177518">
        <w:rPr>
          <w:rFonts w:ascii="Arial" w:hAnsi="Arial" w:cs="Arial"/>
          <w:sz w:val="24"/>
          <w:szCs w:val="24"/>
        </w:rPr>
        <w:t>de</w:t>
      </w:r>
      <w:r w:rsidRPr="00177518">
        <w:rPr>
          <w:rFonts w:ascii="Arial" w:hAnsi="Arial" w:cs="Arial"/>
          <w:sz w:val="24"/>
          <w:szCs w:val="24"/>
        </w:rPr>
        <w:t xml:space="preserve"> </w:t>
      </w:r>
      <w:r w:rsidR="006A7065" w:rsidRPr="00177518">
        <w:rPr>
          <w:rFonts w:ascii="Arial" w:hAnsi="Arial" w:cs="Arial"/>
          <w:sz w:val="24"/>
          <w:szCs w:val="24"/>
        </w:rPr>
        <w:t xml:space="preserve">BVO </w:t>
      </w:r>
      <w:r w:rsidRPr="00177518">
        <w:rPr>
          <w:rFonts w:ascii="Arial" w:hAnsi="Arial" w:cs="Arial"/>
          <w:sz w:val="24"/>
          <w:szCs w:val="24"/>
        </w:rPr>
        <w:t>is de eenvoudige bestuursstructuur een voordeel. De gemeenschappelijke regeling werkt met slechts één bestuursorgaan, passend bij een uitvoeringsorganisatie met beleidsarme taken.</w:t>
      </w:r>
      <w:r w:rsidR="00FD467A" w:rsidRPr="00177518">
        <w:rPr>
          <w:rFonts w:ascii="Arial" w:hAnsi="Arial" w:cs="Arial"/>
          <w:sz w:val="24"/>
          <w:szCs w:val="24"/>
        </w:rPr>
        <w:t xml:space="preserve"> </w:t>
      </w:r>
      <w:r w:rsidRPr="00177518">
        <w:rPr>
          <w:rFonts w:ascii="Arial" w:hAnsi="Arial" w:cs="Arial"/>
          <w:sz w:val="24"/>
          <w:szCs w:val="24"/>
        </w:rPr>
        <w:t xml:space="preserve">De bestuursstructuur van een GR met een geleed bestuur geeft meer bestuurlijke drukte omdat er twee besturen (dagelijks bestuur </w:t>
      </w:r>
      <w:r w:rsidR="00177518">
        <w:rPr>
          <w:rFonts w:ascii="Arial" w:hAnsi="Arial" w:cs="Arial"/>
          <w:sz w:val="24"/>
          <w:szCs w:val="24"/>
        </w:rPr>
        <w:t xml:space="preserve">(DB) </w:t>
      </w:r>
      <w:r w:rsidRPr="00177518">
        <w:rPr>
          <w:rFonts w:ascii="Arial" w:hAnsi="Arial" w:cs="Arial"/>
          <w:sz w:val="24"/>
          <w:szCs w:val="24"/>
        </w:rPr>
        <w:t>en algemeen bestuur</w:t>
      </w:r>
      <w:r w:rsidR="00177518">
        <w:rPr>
          <w:rFonts w:ascii="Arial" w:hAnsi="Arial" w:cs="Arial"/>
          <w:sz w:val="24"/>
          <w:szCs w:val="24"/>
        </w:rPr>
        <w:t xml:space="preserve"> (AB)</w:t>
      </w:r>
      <w:r w:rsidR="00314A29" w:rsidRPr="00177518">
        <w:rPr>
          <w:rFonts w:ascii="Arial" w:hAnsi="Arial" w:cs="Arial"/>
          <w:sz w:val="24"/>
          <w:szCs w:val="24"/>
        </w:rPr>
        <w:t>) zijn waar</w:t>
      </w:r>
      <w:r w:rsidRPr="00177518">
        <w:rPr>
          <w:rFonts w:ascii="Arial" w:hAnsi="Arial" w:cs="Arial"/>
          <w:sz w:val="24"/>
          <w:szCs w:val="24"/>
        </w:rPr>
        <w:t xml:space="preserve">aan veel bestuurders uit de colleges van B&amp;W van de deelnemende gemeenten moeten deelnemen. Met de </w:t>
      </w:r>
      <w:r w:rsidR="00FD467A" w:rsidRPr="00177518">
        <w:rPr>
          <w:rFonts w:ascii="Arial" w:hAnsi="Arial" w:cs="Arial"/>
          <w:sz w:val="24"/>
          <w:szCs w:val="24"/>
        </w:rPr>
        <w:t xml:space="preserve">BVO </w:t>
      </w:r>
      <w:r w:rsidRPr="00177518">
        <w:rPr>
          <w:rFonts w:ascii="Arial" w:hAnsi="Arial" w:cs="Arial"/>
          <w:sz w:val="24"/>
          <w:szCs w:val="24"/>
        </w:rPr>
        <w:t xml:space="preserve">wordt een samenwerkingsverband met relatief weinig deelnemers beoogd. Dit </w:t>
      </w:r>
      <w:r w:rsidR="00177518">
        <w:rPr>
          <w:rFonts w:ascii="Arial" w:hAnsi="Arial" w:cs="Arial"/>
          <w:sz w:val="24"/>
          <w:szCs w:val="24"/>
        </w:rPr>
        <w:t>beperkt de</w:t>
      </w:r>
      <w:r w:rsidRPr="00177518">
        <w:rPr>
          <w:rFonts w:ascii="Arial" w:hAnsi="Arial" w:cs="Arial"/>
          <w:sz w:val="24"/>
          <w:szCs w:val="24"/>
        </w:rPr>
        <w:t xml:space="preserve"> </w:t>
      </w:r>
      <w:r w:rsidR="00177518">
        <w:rPr>
          <w:rFonts w:ascii="Arial" w:hAnsi="Arial" w:cs="Arial"/>
          <w:sz w:val="24"/>
          <w:szCs w:val="24"/>
        </w:rPr>
        <w:t>b</w:t>
      </w:r>
      <w:r w:rsidRPr="00177518">
        <w:rPr>
          <w:rFonts w:ascii="Arial" w:hAnsi="Arial" w:cs="Arial"/>
          <w:sz w:val="24"/>
          <w:szCs w:val="24"/>
        </w:rPr>
        <w:t>estuurlijke drukte.</w:t>
      </w:r>
    </w:p>
    <w:p w:rsidR="005175B0" w:rsidRPr="00177518" w:rsidRDefault="005175B0" w:rsidP="005175B0">
      <w:pPr>
        <w:spacing w:after="0" w:line="280" w:lineRule="atLeast"/>
        <w:rPr>
          <w:rFonts w:ascii="Arial" w:hAnsi="Arial" w:cs="Arial"/>
          <w:i/>
          <w:sz w:val="24"/>
          <w:szCs w:val="24"/>
        </w:rPr>
      </w:pPr>
    </w:p>
    <w:p w:rsidR="005175B0" w:rsidRPr="00177518" w:rsidRDefault="005175B0" w:rsidP="005175B0">
      <w:pPr>
        <w:spacing w:after="0" w:line="280" w:lineRule="atLeast"/>
        <w:rPr>
          <w:rFonts w:ascii="Arial" w:hAnsi="Arial" w:cs="Arial"/>
          <w:i/>
          <w:sz w:val="24"/>
          <w:szCs w:val="24"/>
        </w:rPr>
      </w:pPr>
      <w:r w:rsidRPr="00177518">
        <w:rPr>
          <w:rFonts w:ascii="Arial" w:hAnsi="Arial" w:cs="Arial"/>
          <w:i/>
          <w:sz w:val="24"/>
          <w:szCs w:val="24"/>
        </w:rPr>
        <w:t>Bevoegdheidsverdeling/scheiding van rollen</w:t>
      </w:r>
    </w:p>
    <w:p w:rsidR="005175B0" w:rsidRPr="00177518" w:rsidRDefault="005175B0" w:rsidP="005175B0">
      <w:pPr>
        <w:rPr>
          <w:rFonts w:ascii="Arial" w:eastAsia="Times New Roman" w:hAnsi="Arial" w:cs="Arial"/>
          <w:b/>
          <w:sz w:val="24"/>
          <w:szCs w:val="24"/>
          <w:u w:val="single"/>
          <w:lang w:eastAsia="nl-NL"/>
        </w:rPr>
      </w:pPr>
      <w:r w:rsidRPr="00177518">
        <w:rPr>
          <w:rFonts w:ascii="Arial" w:hAnsi="Arial" w:cs="Arial"/>
          <w:sz w:val="24"/>
          <w:szCs w:val="24"/>
        </w:rPr>
        <w:t xml:space="preserve">Bij een omvorming naar een </w:t>
      </w:r>
      <w:r w:rsidR="006A7065" w:rsidRPr="00177518">
        <w:rPr>
          <w:rFonts w:ascii="Arial" w:hAnsi="Arial" w:cs="Arial"/>
          <w:sz w:val="24"/>
          <w:szCs w:val="24"/>
        </w:rPr>
        <w:t xml:space="preserve">BVO </w:t>
      </w:r>
      <w:r w:rsidRPr="00177518">
        <w:rPr>
          <w:rFonts w:ascii="Arial" w:hAnsi="Arial" w:cs="Arial"/>
          <w:sz w:val="24"/>
          <w:szCs w:val="24"/>
        </w:rPr>
        <w:t xml:space="preserve">zal er aandacht moeten zijn voor de bevoegdheidsverdeling. Daar waar de bevoegdheden nu aan een algemeen bestuur en dagelijks bestuur zijn </w:t>
      </w:r>
      <w:r w:rsidR="00314A29" w:rsidRPr="00177518">
        <w:rPr>
          <w:rFonts w:ascii="Arial" w:hAnsi="Arial" w:cs="Arial"/>
          <w:sz w:val="24"/>
          <w:szCs w:val="24"/>
        </w:rPr>
        <w:t>toe</w:t>
      </w:r>
      <w:r w:rsidRPr="00177518">
        <w:rPr>
          <w:rFonts w:ascii="Arial" w:hAnsi="Arial" w:cs="Arial"/>
          <w:sz w:val="24"/>
          <w:szCs w:val="24"/>
        </w:rPr>
        <w:t>bedeeld, zullen bevoegdheden bij een enkel bestuursorgaan in één hand samenkomen. De interne verantwoording wordt georganiseerd door de directeur-streekarchivaris te belasten met de dagelijkse leiding van de organisatie. Het bestuur geeft sturing en houdt toezicht, ondersteund door de provinciale toezichthouder als adviseur, zoals is bepaald in artikel 6 zevende lid GR.</w:t>
      </w:r>
    </w:p>
    <w:p w:rsidR="005175B0" w:rsidRPr="00177518" w:rsidRDefault="005175B0" w:rsidP="005175B0">
      <w:pPr>
        <w:spacing w:after="0" w:line="280" w:lineRule="atLeast"/>
        <w:rPr>
          <w:rFonts w:ascii="Arial" w:hAnsi="Arial" w:cs="Arial"/>
          <w:i/>
          <w:sz w:val="24"/>
          <w:szCs w:val="24"/>
        </w:rPr>
      </w:pPr>
      <w:r w:rsidRPr="00177518">
        <w:rPr>
          <w:rFonts w:ascii="Arial" w:hAnsi="Arial" w:cs="Arial"/>
          <w:i/>
          <w:sz w:val="24"/>
          <w:szCs w:val="24"/>
        </w:rPr>
        <w:t>Invloed van de raad</w:t>
      </w:r>
    </w:p>
    <w:p w:rsidR="005175B0" w:rsidRPr="00177518" w:rsidRDefault="005175B0" w:rsidP="005175B0">
      <w:pPr>
        <w:spacing w:after="0" w:line="280" w:lineRule="atLeast"/>
        <w:rPr>
          <w:rFonts w:ascii="Arial" w:hAnsi="Arial" w:cs="Arial"/>
          <w:sz w:val="24"/>
          <w:szCs w:val="24"/>
        </w:rPr>
      </w:pPr>
      <w:r w:rsidRPr="00177518">
        <w:rPr>
          <w:rFonts w:ascii="Arial" w:hAnsi="Arial" w:cs="Arial"/>
          <w:sz w:val="24"/>
          <w:szCs w:val="24"/>
        </w:rPr>
        <w:t>Bij de keuze voor een rechtsvorm is een belangrijk gegeven dat de invloed van de raad op de gemeenschappelijke regeling niet verslechtert. Of nu wordt gekozen voor de bestaande vorm met een geleed bestuur of een enkelvoudig bestuur in de vorm van een</w:t>
      </w:r>
      <w:r w:rsidR="00FD467A" w:rsidRPr="00177518">
        <w:rPr>
          <w:rFonts w:ascii="Arial" w:hAnsi="Arial" w:cs="Arial"/>
          <w:sz w:val="24"/>
          <w:szCs w:val="24"/>
        </w:rPr>
        <w:t xml:space="preserve"> BVO</w:t>
      </w:r>
      <w:r w:rsidRPr="00177518">
        <w:rPr>
          <w:rFonts w:ascii="Arial" w:hAnsi="Arial" w:cs="Arial"/>
          <w:sz w:val="24"/>
          <w:szCs w:val="24"/>
        </w:rPr>
        <w:t>, zowel de bevoegdheden (beleidsbepalend en verordenende bevoegdheid) als de planning en control</w:t>
      </w:r>
      <w:r w:rsidR="00177518">
        <w:rPr>
          <w:rFonts w:ascii="Arial" w:hAnsi="Arial" w:cs="Arial"/>
          <w:sz w:val="24"/>
          <w:szCs w:val="24"/>
        </w:rPr>
        <w:t>e</w:t>
      </w:r>
      <w:r w:rsidRPr="00177518">
        <w:rPr>
          <w:rFonts w:ascii="Arial" w:hAnsi="Arial" w:cs="Arial"/>
          <w:sz w:val="24"/>
          <w:szCs w:val="24"/>
        </w:rPr>
        <w:t xml:space="preserve">-instrumenten van de raad blijven intact. </w:t>
      </w:r>
      <w:r w:rsidRPr="00177518">
        <w:rPr>
          <w:rFonts w:ascii="Arial" w:hAnsi="Arial" w:cs="Arial"/>
          <w:sz w:val="24"/>
          <w:szCs w:val="24"/>
        </w:rPr>
        <w:lastRenderedPageBreak/>
        <w:t>Sturing, invloed en controle door de raad van het samenwerkingsverband zijn dus in beide situaties hetzelfde.</w:t>
      </w:r>
    </w:p>
    <w:p w:rsidR="005175B0" w:rsidRPr="00177518" w:rsidRDefault="005175B0" w:rsidP="005175B0">
      <w:pPr>
        <w:spacing w:after="0" w:line="280" w:lineRule="atLeast"/>
        <w:rPr>
          <w:rFonts w:ascii="Arial" w:hAnsi="Arial" w:cs="Arial"/>
          <w:i/>
          <w:sz w:val="24"/>
          <w:szCs w:val="24"/>
        </w:rPr>
      </w:pPr>
    </w:p>
    <w:p w:rsidR="005175B0" w:rsidRPr="00177518" w:rsidRDefault="005175B0" w:rsidP="005175B0">
      <w:pPr>
        <w:spacing w:after="0" w:line="280" w:lineRule="atLeast"/>
        <w:rPr>
          <w:rFonts w:ascii="Arial" w:hAnsi="Arial" w:cs="Arial"/>
          <w:b/>
          <w:sz w:val="24"/>
          <w:szCs w:val="24"/>
        </w:rPr>
      </w:pPr>
      <w:r w:rsidRPr="00177518">
        <w:rPr>
          <w:rFonts w:ascii="Arial" w:hAnsi="Arial" w:cs="Arial"/>
          <w:b/>
          <w:sz w:val="24"/>
          <w:szCs w:val="24"/>
        </w:rPr>
        <w:t>Samenvattend</w:t>
      </w:r>
    </w:p>
    <w:p w:rsidR="00AB1B85" w:rsidRDefault="005175B0" w:rsidP="005175B0">
      <w:pPr>
        <w:spacing w:after="0" w:line="280" w:lineRule="atLeast"/>
        <w:rPr>
          <w:rFonts w:ascii="Arial" w:hAnsi="Arial" w:cs="Arial"/>
          <w:sz w:val="24"/>
          <w:szCs w:val="24"/>
        </w:rPr>
      </w:pPr>
      <w:r w:rsidRPr="00177518">
        <w:rPr>
          <w:rFonts w:ascii="Arial" w:hAnsi="Arial" w:cs="Arial"/>
          <w:sz w:val="24"/>
          <w:szCs w:val="24"/>
        </w:rPr>
        <w:t>Het RHC voert overwegend uitvoerende taken uit (het beheer van de archiefbescheiden die zijn overgebracht naar de archiefbewaarplaats en het toezicht op de niet-overgebrachte archieven). De huidige bestuursvorm waarbij het dagelijks bestuur tevens het algemeen bestuur vormt</w:t>
      </w:r>
      <w:r w:rsidR="00177518">
        <w:rPr>
          <w:rFonts w:ascii="Arial" w:hAnsi="Arial" w:cs="Arial"/>
          <w:sz w:val="24"/>
          <w:szCs w:val="24"/>
        </w:rPr>
        <w:t>,</w:t>
      </w:r>
      <w:r w:rsidRPr="00177518">
        <w:rPr>
          <w:rFonts w:ascii="Arial" w:hAnsi="Arial" w:cs="Arial"/>
          <w:sz w:val="24"/>
          <w:szCs w:val="24"/>
        </w:rPr>
        <w:t xml:space="preserve"> is in praktische zin vergelijkbaar met het enkelvoudig bestuur van de</w:t>
      </w:r>
      <w:r w:rsidR="006A7065" w:rsidRPr="00177518">
        <w:rPr>
          <w:rFonts w:ascii="Arial" w:hAnsi="Arial" w:cs="Arial"/>
          <w:sz w:val="24"/>
          <w:szCs w:val="24"/>
        </w:rPr>
        <w:t xml:space="preserve"> BVO</w:t>
      </w:r>
      <w:r w:rsidRPr="00177518">
        <w:rPr>
          <w:rFonts w:ascii="Arial" w:hAnsi="Arial" w:cs="Arial"/>
          <w:sz w:val="24"/>
          <w:szCs w:val="24"/>
        </w:rPr>
        <w:t xml:space="preserve">. </w:t>
      </w:r>
    </w:p>
    <w:p w:rsidR="005175B0" w:rsidRPr="00177518" w:rsidRDefault="005175B0" w:rsidP="005175B0">
      <w:pPr>
        <w:spacing w:after="0" w:line="280" w:lineRule="atLeast"/>
        <w:rPr>
          <w:rFonts w:ascii="Arial" w:hAnsi="Arial" w:cs="Arial"/>
          <w:sz w:val="24"/>
          <w:szCs w:val="24"/>
        </w:rPr>
      </w:pPr>
      <w:r w:rsidRPr="00177518">
        <w:rPr>
          <w:rFonts w:ascii="Arial" w:hAnsi="Arial" w:cs="Arial"/>
          <w:sz w:val="24"/>
          <w:szCs w:val="24"/>
        </w:rPr>
        <w:t xml:space="preserve">De zeggenschap van de besturen van de deelnemende gemeenten, dat wil zeggen sturings-, beheersings-, controle- en verantwoordingsmogelijkheden, is ten aanzien van een </w:t>
      </w:r>
      <w:r w:rsidR="006A7065" w:rsidRPr="00177518">
        <w:rPr>
          <w:rFonts w:ascii="Arial" w:hAnsi="Arial" w:cs="Arial"/>
          <w:sz w:val="24"/>
          <w:szCs w:val="24"/>
        </w:rPr>
        <w:t xml:space="preserve">BVO </w:t>
      </w:r>
      <w:r w:rsidRPr="00177518">
        <w:rPr>
          <w:rFonts w:ascii="Arial" w:hAnsi="Arial" w:cs="Arial"/>
          <w:sz w:val="24"/>
          <w:szCs w:val="24"/>
        </w:rPr>
        <w:t xml:space="preserve">wettelijk gelijk aan die van een openbaar lichaam. Vanuit dat oogpunt </w:t>
      </w:r>
      <w:r w:rsidR="009F0BC8" w:rsidRPr="00177518">
        <w:rPr>
          <w:rFonts w:ascii="Arial" w:hAnsi="Arial" w:cs="Arial"/>
          <w:sz w:val="24"/>
          <w:szCs w:val="24"/>
        </w:rPr>
        <w:t xml:space="preserve">biedt </w:t>
      </w:r>
      <w:r w:rsidRPr="00177518">
        <w:rPr>
          <w:rFonts w:ascii="Arial" w:hAnsi="Arial" w:cs="Arial"/>
          <w:sz w:val="24"/>
          <w:szCs w:val="24"/>
        </w:rPr>
        <w:t>omvorming van de gemeenschappelijke regeling per 1 januari 2016 naar een bestuursvorm met een enkelvoudig bestuur, en daarmee tot een</w:t>
      </w:r>
      <w:r w:rsidR="006A7065" w:rsidRPr="00177518">
        <w:rPr>
          <w:rFonts w:ascii="Arial" w:hAnsi="Arial" w:cs="Arial"/>
          <w:sz w:val="24"/>
          <w:szCs w:val="24"/>
        </w:rPr>
        <w:t xml:space="preserve"> BVO</w:t>
      </w:r>
      <w:r w:rsidRPr="00177518">
        <w:rPr>
          <w:rFonts w:ascii="Arial" w:hAnsi="Arial" w:cs="Arial"/>
          <w:sz w:val="24"/>
          <w:szCs w:val="24"/>
        </w:rPr>
        <w:t xml:space="preserve">, </w:t>
      </w:r>
      <w:r w:rsidR="009F0BC8" w:rsidRPr="00177518">
        <w:rPr>
          <w:rFonts w:ascii="Arial" w:hAnsi="Arial" w:cs="Arial"/>
          <w:sz w:val="24"/>
          <w:szCs w:val="24"/>
        </w:rPr>
        <w:t xml:space="preserve">geen voordelen </w:t>
      </w:r>
      <w:r w:rsidRPr="00177518">
        <w:rPr>
          <w:rFonts w:ascii="Arial" w:hAnsi="Arial" w:cs="Arial"/>
          <w:sz w:val="24"/>
          <w:szCs w:val="24"/>
        </w:rPr>
        <w:t>voor het RHC</w:t>
      </w:r>
      <w:r w:rsidR="008862A6" w:rsidRPr="00177518">
        <w:rPr>
          <w:rFonts w:ascii="Arial" w:hAnsi="Arial" w:cs="Arial"/>
          <w:sz w:val="24"/>
          <w:szCs w:val="24"/>
        </w:rPr>
        <w:t xml:space="preserve"> anders dan he</w:t>
      </w:r>
      <w:r w:rsidR="00177518">
        <w:rPr>
          <w:rFonts w:ascii="Arial" w:hAnsi="Arial" w:cs="Arial"/>
          <w:sz w:val="24"/>
          <w:szCs w:val="24"/>
        </w:rPr>
        <w:t>t vervallen van het d</w:t>
      </w:r>
      <w:r w:rsidR="008862A6" w:rsidRPr="00177518">
        <w:rPr>
          <w:rFonts w:ascii="Arial" w:hAnsi="Arial" w:cs="Arial"/>
          <w:sz w:val="24"/>
          <w:szCs w:val="24"/>
        </w:rPr>
        <w:t xml:space="preserve">agelijks </w:t>
      </w:r>
      <w:r w:rsidR="00177518">
        <w:rPr>
          <w:rFonts w:ascii="Arial" w:hAnsi="Arial" w:cs="Arial"/>
          <w:sz w:val="24"/>
          <w:szCs w:val="24"/>
        </w:rPr>
        <w:t>b</w:t>
      </w:r>
      <w:r w:rsidR="008862A6" w:rsidRPr="00177518">
        <w:rPr>
          <w:rFonts w:ascii="Arial" w:hAnsi="Arial" w:cs="Arial"/>
          <w:sz w:val="24"/>
          <w:szCs w:val="24"/>
        </w:rPr>
        <w:t>estuur</w:t>
      </w:r>
      <w:r w:rsidR="009F0BC8" w:rsidRPr="00177518">
        <w:rPr>
          <w:rFonts w:ascii="Arial" w:hAnsi="Arial" w:cs="Arial"/>
          <w:sz w:val="24"/>
          <w:szCs w:val="24"/>
        </w:rPr>
        <w:t>.</w:t>
      </w:r>
      <w:r w:rsidRPr="00177518">
        <w:rPr>
          <w:rFonts w:ascii="Arial" w:hAnsi="Arial" w:cs="Arial"/>
          <w:sz w:val="24"/>
          <w:szCs w:val="24"/>
        </w:rPr>
        <w:t xml:space="preserve"> </w:t>
      </w:r>
    </w:p>
    <w:p w:rsidR="005175B0" w:rsidRPr="00177518" w:rsidRDefault="005175B0" w:rsidP="005175B0">
      <w:pPr>
        <w:spacing w:after="0" w:line="280" w:lineRule="atLeast"/>
        <w:rPr>
          <w:rFonts w:ascii="Arial" w:hAnsi="Arial" w:cs="Arial"/>
          <w:sz w:val="24"/>
          <w:szCs w:val="24"/>
        </w:rPr>
      </w:pPr>
    </w:p>
    <w:p w:rsidR="00923A92" w:rsidRDefault="00923A92" w:rsidP="005E378D">
      <w:pPr>
        <w:spacing w:after="0" w:line="280" w:lineRule="atLeast"/>
        <w:contextualSpacing/>
        <w:rPr>
          <w:rFonts w:ascii="Arial" w:hAnsi="Arial" w:cs="Arial"/>
          <w:b/>
          <w:sz w:val="24"/>
          <w:szCs w:val="24"/>
        </w:rPr>
      </w:pPr>
      <w:r w:rsidRPr="00177518">
        <w:rPr>
          <w:rFonts w:ascii="Arial" w:hAnsi="Arial" w:cs="Arial"/>
          <w:b/>
          <w:sz w:val="24"/>
          <w:szCs w:val="24"/>
        </w:rPr>
        <w:t xml:space="preserve">De </w:t>
      </w:r>
      <w:r w:rsidR="00177518">
        <w:rPr>
          <w:rFonts w:ascii="Arial" w:hAnsi="Arial" w:cs="Arial"/>
          <w:b/>
          <w:sz w:val="24"/>
          <w:szCs w:val="24"/>
        </w:rPr>
        <w:t xml:space="preserve">aan te brengen </w:t>
      </w:r>
      <w:r w:rsidRPr="00177518">
        <w:rPr>
          <w:rFonts w:ascii="Arial" w:hAnsi="Arial" w:cs="Arial"/>
          <w:b/>
          <w:sz w:val="24"/>
          <w:szCs w:val="24"/>
        </w:rPr>
        <w:t xml:space="preserve">wijzigingen </w:t>
      </w:r>
      <w:r w:rsidR="00FE43DC" w:rsidRPr="00177518">
        <w:rPr>
          <w:rFonts w:ascii="Arial" w:hAnsi="Arial" w:cs="Arial"/>
          <w:b/>
          <w:sz w:val="24"/>
          <w:szCs w:val="24"/>
        </w:rPr>
        <w:t>hebben betrekking op de volgende artikelen</w:t>
      </w:r>
    </w:p>
    <w:p w:rsidR="00177518" w:rsidRPr="00177518" w:rsidRDefault="00177518" w:rsidP="005E378D">
      <w:pPr>
        <w:spacing w:after="0" w:line="280" w:lineRule="atLeast"/>
        <w:contextualSpacing/>
        <w:rPr>
          <w:rFonts w:ascii="Arial" w:hAnsi="Arial" w:cs="Arial"/>
          <w:sz w:val="24"/>
          <w:szCs w:val="24"/>
        </w:rPr>
      </w:pPr>
    </w:p>
    <w:tbl>
      <w:tblPr>
        <w:tblStyle w:val="Tabelraster"/>
        <w:tblW w:w="0" w:type="auto"/>
        <w:tblLook w:val="04A0" w:firstRow="1" w:lastRow="0" w:firstColumn="1" w:lastColumn="0" w:noHBand="0" w:noVBand="1"/>
      </w:tblPr>
      <w:tblGrid>
        <w:gridCol w:w="959"/>
        <w:gridCol w:w="4111"/>
        <w:gridCol w:w="4218"/>
      </w:tblGrid>
      <w:tr w:rsidR="00923A92" w:rsidRPr="00177518" w:rsidTr="00AB2103">
        <w:tc>
          <w:tcPr>
            <w:tcW w:w="959" w:type="dxa"/>
          </w:tcPr>
          <w:p w:rsidR="00923A92" w:rsidRPr="00177518" w:rsidRDefault="00923A92" w:rsidP="005E378D">
            <w:pPr>
              <w:spacing w:after="0" w:line="280" w:lineRule="atLeast"/>
              <w:rPr>
                <w:rFonts w:ascii="Arial" w:hAnsi="Arial" w:cs="Arial"/>
                <w:b/>
                <w:sz w:val="20"/>
                <w:szCs w:val="20"/>
              </w:rPr>
            </w:pPr>
            <w:r w:rsidRPr="00177518">
              <w:rPr>
                <w:rFonts w:ascii="Arial" w:hAnsi="Arial" w:cs="Arial"/>
                <w:b/>
                <w:sz w:val="20"/>
                <w:szCs w:val="20"/>
              </w:rPr>
              <w:t>Artikel</w:t>
            </w:r>
          </w:p>
        </w:tc>
        <w:tc>
          <w:tcPr>
            <w:tcW w:w="4111" w:type="dxa"/>
          </w:tcPr>
          <w:p w:rsidR="00923A92" w:rsidRPr="00177518" w:rsidRDefault="00923A92" w:rsidP="005E378D">
            <w:pPr>
              <w:spacing w:after="0" w:line="280" w:lineRule="atLeast"/>
              <w:rPr>
                <w:rFonts w:ascii="Arial" w:hAnsi="Arial" w:cs="Arial"/>
                <w:b/>
                <w:sz w:val="20"/>
                <w:szCs w:val="20"/>
              </w:rPr>
            </w:pPr>
            <w:r w:rsidRPr="00177518">
              <w:rPr>
                <w:rFonts w:ascii="Arial" w:hAnsi="Arial" w:cs="Arial"/>
                <w:b/>
                <w:sz w:val="20"/>
                <w:szCs w:val="20"/>
              </w:rPr>
              <w:t xml:space="preserve">GR RHC ZOU </w:t>
            </w:r>
            <w:r w:rsidR="00AB2103" w:rsidRPr="00177518">
              <w:rPr>
                <w:rFonts w:ascii="Arial" w:hAnsi="Arial" w:cs="Arial"/>
                <w:b/>
                <w:sz w:val="20"/>
                <w:szCs w:val="20"/>
              </w:rPr>
              <w:t xml:space="preserve">2016 </w:t>
            </w:r>
            <w:r w:rsidRPr="00177518">
              <w:rPr>
                <w:rFonts w:ascii="Arial" w:hAnsi="Arial" w:cs="Arial"/>
                <w:b/>
                <w:sz w:val="20"/>
                <w:szCs w:val="20"/>
              </w:rPr>
              <w:t>(nieuw)</w:t>
            </w:r>
          </w:p>
        </w:tc>
        <w:tc>
          <w:tcPr>
            <w:tcW w:w="4218" w:type="dxa"/>
          </w:tcPr>
          <w:p w:rsidR="00923A92" w:rsidRPr="00177518" w:rsidRDefault="00923A92" w:rsidP="005E378D">
            <w:pPr>
              <w:spacing w:after="0" w:line="280" w:lineRule="atLeast"/>
              <w:rPr>
                <w:rFonts w:ascii="Arial" w:hAnsi="Arial" w:cs="Arial"/>
                <w:b/>
                <w:sz w:val="20"/>
                <w:szCs w:val="20"/>
              </w:rPr>
            </w:pPr>
            <w:r w:rsidRPr="00177518">
              <w:rPr>
                <w:rFonts w:ascii="Arial" w:hAnsi="Arial" w:cs="Arial"/>
                <w:b/>
                <w:sz w:val="20"/>
                <w:szCs w:val="20"/>
              </w:rPr>
              <w:t>GR RHC ZOU 2014 (oud)</w:t>
            </w:r>
          </w:p>
        </w:tc>
      </w:tr>
      <w:tr w:rsidR="00923A92" w:rsidRPr="00177518" w:rsidTr="00AB2103">
        <w:tc>
          <w:tcPr>
            <w:tcW w:w="959" w:type="dxa"/>
          </w:tcPr>
          <w:p w:rsidR="00923A92" w:rsidRPr="00177518" w:rsidRDefault="00923A92" w:rsidP="005E378D">
            <w:pPr>
              <w:spacing w:after="0" w:line="280" w:lineRule="atLeast"/>
              <w:rPr>
                <w:rFonts w:ascii="Arial" w:hAnsi="Arial" w:cs="Arial"/>
                <w:sz w:val="20"/>
                <w:szCs w:val="20"/>
              </w:rPr>
            </w:pPr>
          </w:p>
        </w:tc>
        <w:tc>
          <w:tcPr>
            <w:tcW w:w="4111" w:type="dxa"/>
          </w:tcPr>
          <w:p w:rsidR="00923A92" w:rsidRPr="00177518" w:rsidRDefault="00923A92" w:rsidP="005E378D">
            <w:pPr>
              <w:spacing w:after="0" w:line="280" w:lineRule="atLeast"/>
              <w:rPr>
                <w:rFonts w:ascii="Arial" w:hAnsi="Arial" w:cs="Arial"/>
                <w:sz w:val="20"/>
                <w:szCs w:val="20"/>
              </w:rPr>
            </w:pPr>
            <w:r w:rsidRPr="00177518">
              <w:rPr>
                <w:rFonts w:ascii="Arial" w:hAnsi="Arial" w:cs="Arial"/>
                <w:sz w:val="20"/>
                <w:szCs w:val="20"/>
              </w:rPr>
              <w:t>Aanhef</w:t>
            </w:r>
          </w:p>
        </w:tc>
        <w:tc>
          <w:tcPr>
            <w:tcW w:w="4218" w:type="dxa"/>
          </w:tcPr>
          <w:p w:rsidR="00923A92" w:rsidRPr="00177518" w:rsidRDefault="00923A92" w:rsidP="005E378D">
            <w:pPr>
              <w:spacing w:after="0" w:line="280" w:lineRule="atLeast"/>
              <w:rPr>
                <w:rFonts w:ascii="Arial" w:hAnsi="Arial" w:cs="Arial"/>
                <w:sz w:val="20"/>
                <w:szCs w:val="20"/>
              </w:rPr>
            </w:pPr>
          </w:p>
        </w:tc>
      </w:tr>
      <w:tr w:rsidR="00BE447B" w:rsidRPr="00177518" w:rsidTr="00AB2103">
        <w:tc>
          <w:tcPr>
            <w:tcW w:w="959" w:type="dxa"/>
          </w:tcPr>
          <w:p w:rsidR="00BE447B" w:rsidRPr="00177518" w:rsidRDefault="00BE447B" w:rsidP="005E378D">
            <w:pPr>
              <w:spacing w:after="0" w:line="280" w:lineRule="atLeast"/>
              <w:rPr>
                <w:rFonts w:ascii="Arial" w:hAnsi="Arial" w:cs="Arial"/>
                <w:sz w:val="20"/>
                <w:szCs w:val="20"/>
              </w:rPr>
            </w:pPr>
            <w:r>
              <w:rPr>
                <w:rFonts w:ascii="Arial" w:hAnsi="Arial" w:cs="Arial"/>
                <w:sz w:val="20"/>
                <w:szCs w:val="20"/>
              </w:rPr>
              <w:t>7 lid 4</w:t>
            </w:r>
          </w:p>
        </w:tc>
        <w:tc>
          <w:tcPr>
            <w:tcW w:w="4111" w:type="dxa"/>
          </w:tcPr>
          <w:p w:rsidR="00BE447B" w:rsidRPr="00177518" w:rsidRDefault="00FA0AE2" w:rsidP="00FA0AE2">
            <w:pPr>
              <w:spacing w:after="0" w:line="280" w:lineRule="atLeast"/>
              <w:rPr>
                <w:rFonts w:ascii="Arial" w:hAnsi="Arial" w:cs="Arial"/>
                <w:sz w:val="20"/>
                <w:szCs w:val="20"/>
              </w:rPr>
            </w:pPr>
            <w:r>
              <w:rPr>
                <w:rFonts w:ascii="Arial" w:hAnsi="Arial" w:cs="Arial"/>
                <w:sz w:val="20"/>
                <w:szCs w:val="20"/>
              </w:rPr>
              <w:t>De deuren worden gesloten wanneer een zesde gedeelte der aanwezige leden daarom verzoekt of de voorzitter dit nodig acht.</w:t>
            </w:r>
          </w:p>
        </w:tc>
        <w:tc>
          <w:tcPr>
            <w:tcW w:w="4218" w:type="dxa"/>
          </w:tcPr>
          <w:p w:rsidR="00BE447B" w:rsidRPr="00177518" w:rsidRDefault="00FA0AE2" w:rsidP="00FA0AE2">
            <w:pPr>
              <w:spacing w:after="0" w:line="280" w:lineRule="atLeast"/>
              <w:rPr>
                <w:rFonts w:ascii="Arial" w:hAnsi="Arial" w:cs="Arial"/>
                <w:sz w:val="20"/>
                <w:szCs w:val="20"/>
              </w:rPr>
            </w:pPr>
            <w:r>
              <w:rPr>
                <w:rFonts w:ascii="Arial" w:hAnsi="Arial" w:cs="Arial"/>
                <w:sz w:val="20"/>
                <w:szCs w:val="20"/>
              </w:rPr>
              <w:t xml:space="preserve">De deuren worden gesloten wanneer een </w:t>
            </w:r>
            <w:r>
              <w:rPr>
                <w:rFonts w:ascii="Arial" w:hAnsi="Arial" w:cs="Arial"/>
                <w:sz w:val="20"/>
                <w:szCs w:val="20"/>
              </w:rPr>
              <w:t>vijfde</w:t>
            </w:r>
            <w:r>
              <w:rPr>
                <w:rFonts w:ascii="Arial" w:hAnsi="Arial" w:cs="Arial"/>
                <w:sz w:val="20"/>
                <w:szCs w:val="20"/>
              </w:rPr>
              <w:t xml:space="preserve"> gedeelte der aanwezige leden daarom verzoekt of de voorzitter dit nodig acht.</w:t>
            </w:r>
          </w:p>
        </w:tc>
      </w:tr>
      <w:tr w:rsidR="00923A92" w:rsidRPr="00177518" w:rsidTr="00AB2103">
        <w:tc>
          <w:tcPr>
            <w:tcW w:w="959" w:type="dxa"/>
          </w:tcPr>
          <w:p w:rsidR="00923A92" w:rsidRPr="00177518" w:rsidRDefault="006C3056" w:rsidP="005E378D">
            <w:pPr>
              <w:spacing w:after="0" w:line="280" w:lineRule="atLeast"/>
              <w:rPr>
                <w:rFonts w:ascii="Arial" w:hAnsi="Arial" w:cs="Arial"/>
                <w:sz w:val="20"/>
                <w:szCs w:val="20"/>
              </w:rPr>
            </w:pPr>
            <w:r w:rsidRPr="00177518">
              <w:rPr>
                <w:rFonts w:ascii="Arial" w:hAnsi="Arial" w:cs="Arial"/>
                <w:sz w:val="20"/>
                <w:szCs w:val="20"/>
              </w:rPr>
              <w:t>10 lid 1</w:t>
            </w:r>
          </w:p>
        </w:tc>
        <w:tc>
          <w:tcPr>
            <w:tcW w:w="4111" w:type="dxa"/>
          </w:tcPr>
          <w:p w:rsidR="00923A92" w:rsidRPr="00177518" w:rsidRDefault="006C3056" w:rsidP="005E378D">
            <w:pPr>
              <w:spacing w:after="0" w:line="280" w:lineRule="atLeast"/>
              <w:rPr>
                <w:rFonts w:ascii="Arial" w:hAnsi="Arial" w:cs="Arial"/>
                <w:sz w:val="20"/>
                <w:szCs w:val="20"/>
              </w:rPr>
            </w:pPr>
            <w:r w:rsidRPr="00177518">
              <w:rPr>
                <w:rFonts w:ascii="Arial" w:hAnsi="Arial" w:cs="Arial"/>
                <w:sz w:val="20"/>
                <w:szCs w:val="20"/>
              </w:rPr>
              <w:t>Het DB bestaat uit maximaal drie leden waaronder de voorzitter</w:t>
            </w:r>
          </w:p>
        </w:tc>
        <w:tc>
          <w:tcPr>
            <w:tcW w:w="4218" w:type="dxa"/>
          </w:tcPr>
          <w:p w:rsidR="00923A92" w:rsidRPr="00177518" w:rsidRDefault="006C3056" w:rsidP="006C3056">
            <w:pPr>
              <w:spacing w:after="0" w:line="280" w:lineRule="atLeast"/>
              <w:rPr>
                <w:rFonts w:ascii="Arial" w:hAnsi="Arial" w:cs="Arial"/>
                <w:sz w:val="20"/>
                <w:szCs w:val="20"/>
              </w:rPr>
            </w:pPr>
            <w:r w:rsidRPr="00177518">
              <w:rPr>
                <w:rFonts w:ascii="Arial" w:hAnsi="Arial" w:cs="Arial"/>
                <w:sz w:val="20"/>
                <w:szCs w:val="20"/>
              </w:rPr>
              <w:t>Het DB bestaat uit minimaal drie en maximaal zes leden waaronder de voorzitter</w:t>
            </w:r>
          </w:p>
        </w:tc>
      </w:tr>
      <w:tr w:rsidR="00923A92" w:rsidRPr="00177518" w:rsidTr="00AB2103">
        <w:tc>
          <w:tcPr>
            <w:tcW w:w="959" w:type="dxa"/>
          </w:tcPr>
          <w:p w:rsidR="00923A92" w:rsidRPr="00177518" w:rsidRDefault="006C3056" w:rsidP="005E378D">
            <w:pPr>
              <w:spacing w:after="0" w:line="280" w:lineRule="atLeast"/>
              <w:rPr>
                <w:rFonts w:ascii="Arial" w:hAnsi="Arial" w:cs="Arial"/>
                <w:sz w:val="20"/>
                <w:szCs w:val="20"/>
              </w:rPr>
            </w:pPr>
            <w:r w:rsidRPr="00177518">
              <w:rPr>
                <w:rFonts w:ascii="Arial" w:hAnsi="Arial" w:cs="Arial"/>
                <w:sz w:val="20"/>
                <w:szCs w:val="20"/>
              </w:rPr>
              <w:t>24 lid 1</w:t>
            </w:r>
          </w:p>
        </w:tc>
        <w:tc>
          <w:tcPr>
            <w:tcW w:w="4111" w:type="dxa"/>
          </w:tcPr>
          <w:p w:rsidR="00923A92" w:rsidRPr="00177518" w:rsidRDefault="006C3056" w:rsidP="005E378D">
            <w:pPr>
              <w:spacing w:after="0" w:line="280" w:lineRule="atLeast"/>
              <w:rPr>
                <w:rFonts w:ascii="Arial" w:hAnsi="Arial" w:cs="Arial"/>
                <w:sz w:val="20"/>
                <w:szCs w:val="20"/>
              </w:rPr>
            </w:pPr>
            <w:r w:rsidRPr="00177518">
              <w:rPr>
                <w:rFonts w:ascii="Arial" w:hAnsi="Arial" w:cs="Arial"/>
                <w:sz w:val="20"/>
                <w:szCs w:val="20"/>
              </w:rPr>
              <w:t>De begroting wordt uiterlijk 14 juli voorafgaand aan het jaar waarvoor deze geldt door het AB vastgesteld</w:t>
            </w:r>
          </w:p>
        </w:tc>
        <w:tc>
          <w:tcPr>
            <w:tcW w:w="4218" w:type="dxa"/>
          </w:tcPr>
          <w:p w:rsidR="00923A92" w:rsidRPr="00177518" w:rsidRDefault="006C3056" w:rsidP="006C3056">
            <w:pPr>
              <w:spacing w:after="0" w:line="280" w:lineRule="atLeast"/>
              <w:rPr>
                <w:rFonts w:ascii="Arial" w:hAnsi="Arial" w:cs="Arial"/>
                <w:sz w:val="20"/>
                <w:szCs w:val="20"/>
              </w:rPr>
            </w:pPr>
            <w:r w:rsidRPr="00177518">
              <w:rPr>
                <w:rFonts w:ascii="Arial" w:hAnsi="Arial" w:cs="Arial"/>
                <w:sz w:val="20"/>
                <w:szCs w:val="20"/>
              </w:rPr>
              <w:t>De begroting wordt uiterlijk 1 juli voorafgaand aan het jaar waarvoor deze geldt door het AB vastgesteld</w:t>
            </w:r>
          </w:p>
        </w:tc>
      </w:tr>
      <w:tr w:rsidR="007E1C95" w:rsidRPr="00177518" w:rsidTr="00AB2103">
        <w:tc>
          <w:tcPr>
            <w:tcW w:w="959" w:type="dxa"/>
          </w:tcPr>
          <w:p w:rsidR="007E1C95" w:rsidRPr="00177518" w:rsidRDefault="007E1C95" w:rsidP="005E378D">
            <w:pPr>
              <w:spacing w:after="0" w:line="280" w:lineRule="atLeast"/>
              <w:rPr>
                <w:rFonts w:ascii="Arial" w:hAnsi="Arial" w:cs="Arial"/>
                <w:sz w:val="20"/>
                <w:szCs w:val="20"/>
              </w:rPr>
            </w:pPr>
            <w:r w:rsidRPr="00EC00DF">
              <w:rPr>
                <w:rFonts w:ascii="Arial" w:hAnsi="Arial" w:cs="Arial"/>
                <w:sz w:val="20"/>
                <w:szCs w:val="20"/>
              </w:rPr>
              <w:t>24 lid 2</w:t>
            </w:r>
          </w:p>
        </w:tc>
        <w:tc>
          <w:tcPr>
            <w:tcW w:w="4111" w:type="dxa"/>
          </w:tcPr>
          <w:p w:rsidR="007E1C95" w:rsidRPr="00177518" w:rsidRDefault="00EC00DF" w:rsidP="00EC00DF">
            <w:pPr>
              <w:spacing w:after="0" w:line="280" w:lineRule="atLeast"/>
              <w:rPr>
                <w:rFonts w:ascii="Arial" w:hAnsi="Arial" w:cs="Arial"/>
                <w:sz w:val="20"/>
                <w:szCs w:val="20"/>
              </w:rPr>
            </w:pPr>
            <w:r>
              <w:rPr>
                <w:rFonts w:ascii="Arial" w:hAnsi="Arial" w:cs="Arial"/>
                <w:sz w:val="20"/>
                <w:szCs w:val="20"/>
              </w:rPr>
              <w:t>Het DB maakt jaarlijks een kadernota op en zendt deze vóór 1 januari voorafgaand aan het betreffende begrotingsjaar aan de raden van de deelnemende gemeenten. Deze hebben acht weken voor het indienen van een zienswijze bij het DB.</w:t>
            </w:r>
          </w:p>
        </w:tc>
        <w:tc>
          <w:tcPr>
            <w:tcW w:w="4218" w:type="dxa"/>
          </w:tcPr>
          <w:p w:rsidR="007E1C95" w:rsidRPr="00177518" w:rsidRDefault="00EC00DF" w:rsidP="00EC00DF">
            <w:pPr>
              <w:spacing w:after="0" w:line="280" w:lineRule="atLeast"/>
              <w:rPr>
                <w:rFonts w:ascii="Arial" w:hAnsi="Arial" w:cs="Arial"/>
                <w:sz w:val="20"/>
                <w:szCs w:val="20"/>
              </w:rPr>
            </w:pPr>
            <w:r>
              <w:rPr>
                <w:rFonts w:ascii="Arial" w:hAnsi="Arial" w:cs="Arial"/>
                <w:sz w:val="20"/>
                <w:szCs w:val="20"/>
              </w:rPr>
              <w:t>Het DB maakt jaarlijks een kadernota op en zendt deze vóór 1 maart voorafgaand aan het betreffende begrotingsjaar aan de raden. Van de deelnemende gemeenten. Deze hebben vier weken voor het indienen van een zienswijze bij het DB.</w:t>
            </w:r>
          </w:p>
        </w:tc>
      </w:tr>
      <w:tr w:rsidR="00923A92" w:rsidRPr="00177518" w:rsidTr="00AB2103">
        <w:tc>
          <w:tcPr>
            <w:tcW w:w="959" w:type="dxa"/>
          </w:tcPr>
          <w:p w:rsidR="00923A92" w:rsidRPr="00177518" w:rsidRDefault="006C3056" w:rsidP="005E378D">
            <w:pPr>
              <w:spacing w:after="0" w:line="280" w:lineRule="atLeast"/>
              <w:rPr>
                <w:rFonts w:ascii="Arial" w:hAnsi="Arial" w:cs="Arial"/>
                <w:sz w:val="20"/>
                <w:szCs w:val="20"/>
              </w:rPr>
            </w:pPr>
            <w:r w:rsidRPr="00177518">
              <w:rPr>
                <w:rFonts w:ascii="Arial" w:hAnsi="Arial" w:cs="Arial"/>
                <w:sz w:val="20"/>
                <w:szCs w:val="20"/>
              </w:rPr>
              <w:t>24 lid 6</w:t>
            </w:r>
          </w:p>
        </w:tc>
        <w:tc>
          <w:tcPr>
            <w:tcW w:w="4111" w:type="dxa"/>
          </w:tcPr>
          <w:p w:rsidR="00923A92" w:rsidRPr="00177518" w:rsidRDefault="00AB2103" w:rsidP="005E378D">
            <w:pPr>
              <w:spacing w:after="0" w:line="280" w:lineRule="atLeast"/>
              <w:rPr>
                <w:rFonts w:ascii="Arial" w:hAnsi="Arial" w:cs="Arial"/>
                <w:sz w:val="20"/>
                <w:szCs w:val="20"/>
              </w:rPr>
            </w:pPr>
            <w:r w:rsidRPr="00177518">
              <w:rPr>
                <w:rFonts w:ascii="Arial" w:hAnsi="Arial" w:cs="Arial"/>
                <w:sz w:val="20"/>
                <w:szCs w:val="20"/>
              </w:rPr>
              <w:t>Na vaststelling van de ontwerpbegroting zendt het DB binnen twee weken, maar in ieder geval vóór 1 augustus, de begroting aan Gedeputeerde Staten</w:t>
            </w:r>
          </w:p>
        </w:tc>
        <w:tc>
          <w:tcPr>
            <w:tcW w:w="4218" w:type="dxa"/>
          </w:tcPr>
          <w:p w:rsidR="00923A92" w:rsidRPr="00177518" w:rsidRDefault="00AB2103" w:rsidP="00AB2103">
            <w:pPr>
              <w:spacing w:after="0" w:line="280" w:lineRule="atLeast"/>
              <w:rPr>
                <w:rFonts w:ascii="Arial" w:hAnsi="Arial" w:cs="Arial"/>
                <w:sz w:val="20"/>
                <w:szCs w:val="20"/>
              </w:rPr>
            </w:pPr>
            <w:r w:rsidRPr="00177518">
              <w:rPr>
                <w:rFonts w:ascii="Arial" w:hAnsi="Arial" w:cs="Arial"/>
                <w:sz w:val="20"/>
                <w:szCs w:val="20"/>
              </w:rPr>
              <w:t>Na vaststelling van de ontwerpbegroting zendt het DB binnen twee weken, maar in ieder geval vóór 15 juli, de begroting aan Gedeputeerde Staten</w:t>
            </w:r>
          </w:p>
        </w:tc>
      </w:tr>
      <w:tr w:rsidR="00923A92" w:rsidRPr="00177518" w:rsidTr="00AB2103">
        <w:tc>
          <w:tcPr>
            <w:tcW w:w="959" w:type="dxa"/>
          </w:tcPr>
          <w:p w:rsidR="00923A92" w:rsidRPr="00177518" w:rsidRDefault="006C3056" w:rsidP="005E378D">
            <w:pPr>
              <w:spacing w:after="0" w:line="280" w:lineRule="atLeast"/>
              <w:rPr>
                <w:rFonts w:ascii="Arial" w:hAnsi="Arial" w:cs="Arial"/>
                <w:sz w:val="20"/>
                <w:szCs w:val="20"/>
              </w:rPr>
            </w:pPr>
            <w:r w:rsidRPr="00177518">
              <w:rPr>
                <w:rFonts w:ascii="Arial" w:hAnsi="Arial" w:cs="Arial"/>
                <w:sz w:val="20"/>
                <w:szCs w:val="20"/>
              </w:rPr>
              <w:t>25 lid 2</w:t>
            </w:r>
          </w:p>
        </w:tc>
        <w:tc>
          <w:tcPr>
            <w:tcW w:w="4111" w:type="dxa"/>
          </w:tcPr>
          <w:p w:rsidR="00923A92" w:rsidRPr="00177518" w:rsidRDefault="00524199" w:rsidP="005E378D">
            <w:pPr>
              <w:spacing w:after="0" w:line="280" w:lineRule="atLeast"/>
              <w:rPr>
                <w:rFonts w:ascii="Arial" w:hAnsi="Arial" w:cs="Arial"/>
                <w:sz w:val="20"/>
                <w:szCs w:val="20"/>
              </w:rPr>
            </w:pPr>
            <w:r w:rsidRPr="00177518">
              <w:rPr>
                <w:rFonts w:ascii="Arial" w:hAnsi="Arial" w:cs="Arial"/>
                <w:sz w:val="20"/>
                <w:szCs w:val="20"/>
              </w:rPr>
              <w:t>De ontwerp-rekening wordt met de toelichting en het verslag, als bedoeld in lid 1, vóór 15 april aan de raden van de deelnemende gemeenten toegezonden en aan het AB</w:t>
            </w:r>
          </w:p>
        </w:tc>
        <w:tc>
          <w:tcPr>
            <w:tcW w:w="4218" w:type="dxa"/>
          </w:tcPr>
          <w:p w:rsidR="00923A92" w:rsidRPr="00177518" w:rsidRDefault="00524199" w:rsidP="00524199">
            <w:pPr>
              <w:spacing w:after="0" w:line="280" w:lineRule="atLeast"/>
              <w:rPr>
                <w:rFonts w:ascii="Arial" w:hAnsi="Arial" w:cs="Arial"/>
                <w:sz w:val="20"/>
                <w:szCs w:val="20"/>
              </w:rPr>
            </w:pPr>
            <w:r w:rsidRPr="00177518">
              <w:rPr>
                <w:rFonts w:ascii="Arial" w:hAnsi="Arial" w:cs="Arial"/>
                <w:sz w:val="20"/>
                <w:szCs w:val="20"/>
              </w:rPr>
              <w:t>De ontwerp-rekening wordt met de toelichting en het verslag, als bedoeld in lid 1, vóór 1 mei aan de raden van de deelnemende gemeenten toegezonden en aan het AB</w:t>
            </w:r>
          </w:p>
        </w:tc>
      </w:tr>
      <w:tr w:rsidR="00923A92" w:rsidRPr="00177518" w:rsidTr="00AB2103">
        <w:tc>
          <w:tcPr>
            <w:tcW w:w="959" w:type="dxa"/>
          </w:tcPr>
          <w:p w:rsidR="00923A92" w:rsidRPr="00177518" w:rsidRDefault="006C3056" w:rsidP="005E378D">
            <w:pPr>
              <w:spacing w:after="0" w:line="280" w:lineRule="atLeast"/>
              <w:rPr>
                <w:rFonts w:ascii="Arial" w:hAnsi="Arial" w:cs="Arial"/>
                <w:sz w:val="20"/>
                <w:szCs w:val="20"/>
              </w:rPr>
            </w:pPr>
            <w:r w:rsidRPr="00177518">
              <w:rPr>
                <w:rFonts w:ascii="Arial" w:hAnsi="Arial" w:cs="Arial"/>
                <w:sz w:val="20"/>
                <w:szCs w:val="20"/>
              </w:rPr>
              <w:t>25 lid 3</w:t>
            </w:r>
          </w:p>
        </w:tc>
        <w:tc>
          <w:tcPr>
            <w:tcW w:w="4111" w:type="dxa"/>
          </w:tcPr>
          <w:p w:rsidR="00923A92" w:rsidRPr="00177518" w:rsidRDefault="00524199" w:rsidP="005E378D">
            <w:pPr>
              <w:spacing w:after="0" w:line="280" w:lineRule="atLeast"/>
              <w:rPr>
                <w:rFonts w:ascii="Arial" w:hAnsi="Arial" w:cs="Arial"/>
                <w:sz w:val="20"/>
                <w:szCs w:val="20"/>
              </w:rPr>
            </w:pPr>
            <w:r w:rsidRPr="00177518">
              <w:rPr>
                <w:rFonts w:ascii="Arial" w:hAnsi="Arial" w:cs="Arial"/>
                <w:sz w:val="20"/>
                <w:szCs w:val="20"/>
              </w:rPr>
              <w:t>De raden van de deelnemende gemeenten kunnen bij het DB hun zienswijze binnen zes weken na de datum van toezending van de ontwerp-rekening naar voren brengen</w:t>
            </w:r>
          </w:p>
        </w:tc>
        <w:tc>
          <w:tcPr>
            <w:tcW w:w="4218" w:type="dxa"/>
          </w:tcPr>
          <w:p w:rsidR="00923A92" w:rsidRPr="00177518" w:rsidRDefault="00524199" w:rsidP="00524199">
            <w:pPr>
              <w:spacing w:after="0" w:line="280" w:lineRule="atLeast"/>
              <w:rPr>
                <w:rFonts w:ascii="Arial" w:hAnsi="Arial" w:cs="Arial"/>
                <w:sz w:val="20"/>
                <w:szCs w:val="20"/>
              </w:rPr>
            </w:pPr>
            <w:r w:rsidRPr="00177518">
              <w:rPr>
                <w:rFonts w:ascii="Arial" w:hAnsi="Arial" w:cs="Arial"/>
                <w:sz w:val="20"/>
                <w:szCs w:val="20"/>
              </w:rPr>
              <w:t>De raden van de deelnemende gemeenten kunnen bij het DB hun zienswijze binnen vier weken na de datum van toezending van de ontwerp-rekening naar voren brengen</w:t>
            </w:r>
          </w:p>
        </w:tc>
      </w:tr>
      <w:tr w:rsidR="00923A92" w:rsidRPr="00177518" w:rsidTr="00AB2103">
        <w:tc>
          <w:tcPr>
            <w:tcW w:w="959" w:type="dxa"/>
          </w:tcPr>
          <w:p w:rsidR="00923A92" w:rsidRPr="00177518" w:rsidRDefault="006C3056" w:rsidP="005E378D">
            <w:pPr>
              <w:spacing w:after="0" w:line="280" w:lineRule="atLeast"/>
              <w:rPr>
                <w:rFonts w:ascii="Arial" w:hAnsi="Arial" w:cs="Arial"/>
                <w:sz w:val="20"/>
                <w:szCs w:val="20"/>
              </w:rPr>
            </w:pPr>
            <w:r w:rsidRPr="00177518">
              <w:rPr>
                <w:rFonts w:ascii="Arial" w:hAnsi="Arial" w:cs="Arial"/>
                <w:sz w:val="20"/>
                <w:szCs w:val="20"/>
              </w:rPr>
              <w:lastRenderedPageBreak/>
              <w:t>35 lid 5</w:t>
            </w:r>
          </w:p>
        </w:tc>
        <w:tc>
          <w:tcPr>
            <w:tcW w:w="4111" w:type="dxa"/>
          </w:tcPr>
          <w:p w:rsidR="00923A92" w:rsidRPr="00177518" w:rsidRDefault="00524199" w:rsidP="005E378D">
            <w:pPr>
              <w:spacing w:after="0" w:line="280" w:lineRule="atLeast"/>
              <w:rPr>
                <w:rFonts w:ascii="Arial" w:hAnsi="Arial" w:cs="Arial"/>
                <w:sz w:val="20"/>
                <w:szCs w:val="20"/>
              </w:rPr>
            </w:pPr>
            <w:r w:rsidRPr="00177518">
              <w:rPr>
                <w:rFonts w:ascii="Arial" w:hAnsi="Arial" w:cs="Arial"/>
                <w:sz w:val="20"/>
                <w:szCs w:val="20"/>
              </w:rPr>
              <w:t>Deze regeling treedt in werking op 1 januari 2016</w:t>
            </w:r>
          </w:p>
        </w:tc>
        <w:tc>
          <w:tcPr>
            <w:tcW w:w="4218" w:type="dxa"/>
          </w:tcPr>
          <w:p w:rsidR="00923A92" w:rsidRPr="00177518" w:rsidRDefault="00524199" w:rsidP="005E378D">
            <w:pPr>
              <w:spacing w:after="0" w:line="280" w:lineRule="atLeast"/>
              <w:rPr>
                <w:rFonts w:ascii="Arial" w:hAnsi="Arial" w:cs="Arial"/>
                <w:sz w:val="20"/>
                <w:szCs w:val="20"/>
              </w:rPr>
            </w:pPr>
            <w:r w:rsidRPr="00177518">
              <w:rPr>
                <w:rFonts w:ascii="Arial" w:hAnsi="Arial" w:cs="Arial"/>
                <w:sz w:val="20"/>
                <w:szCs w:val="20"/>
              </w:rPr>
              <w:t>Deze regeling treedt in werking op 1 januari 2014</w:t>
            </w:r>
          </w:p>
        </w:tc>
      </w:tr>
      <w:tr w:rsidR="00923A92" w:rsidRPr="00177518" w:rsidTr="00AB2103">
        <w:tc>
          <w:tcPr>
            <w:tcW w:w="959" w:type="dxa"/>
          </w:tcPr>
          <w:p w:rsidR="00923A92" w:rsidRPr="00177518" w:rsidRDefault="006C3056" w:rsidP="005E378D">
            <w:pPr>
              <w:spacing w:after="0" w:line="280" w:lineRule="atLeast"/>
              <w:rPr>
                <w:rFonts w:ascii="Arial" w:hAnsi="Arial" w:cs="Arial"/>
                <w:sz w:val="20"/>
                <w:szCs w:val="20"/>
              </w:rPr>
            </w:pPr>
            <w:r w:rsidRPr="00177518">
              <w:rPr>
                <w:rFonts w:ascii="Arial" w:hAnsi="Arial" w:cs="Arial"/>
                <w:sz w:val="20"/>
                <w:szCs w:val="20"/>
              </w:rPr>
              <w:t>35 lid 7</w:t>
            </w:r>
          </w:p>
        </w:tc>
        <w:tc>
          <w:tcPr>
            <w:tcW w:w="4111" w:type="dxa"/>
          </w:tcPr>
          <w:p w:rsidR="00923A92" w:rsidRPr="00177518" w:rsidRDefault="00524199" w:rsidP="005E378D">
            <w:pPr>
              <w:spacing w:after="0" w:line="280" w:lineRule="atLeast"/>
              <w:rPr>
                <w:rFonts w:ascii="Arial" w:hAnsi="Arial" w:cs="Arial"/>
                <w:sz w:val="20"/>
                <w:szCs w:val="20"/>
              </w:rPr>
            </w:pPr>
            <w:r w:rsidRPr="00177518">
              <w:rPr>
                <w:rFonts w:ascii="Arial" w:hAnsi="Arial" w:cs="Arial"/>
                <w:sz w:val="20"/>
                <w:szCs w:val="20"/>
              </w:rPr>
              <w:t>De regeling kan worden aangehaald als GR RHC ZOU 2016</w:t>
            </w:r>
          </w:p>
        </w:tc>
        <w:tc>
          <w:tcPr>
            <w:tcW w:w="4218" w:type="dxa"/>
          </w:tcPr>
          <w:p w:rsidR="00923A92" w:rsidRPr="00177518" w:rsidRDefault="00524199" w:rsidP="005E378D">
            <w:pPr>
              <w:spacing w:after="0" w:line="280" w:lineRule="atLeast"/>
              <w:rPr>
                <w:rFonts w:ascii="Arial" w:hAnsi="Arial" w:cs="Arial"/>
                <w:sz w:val="20"/>
                <w:szCs w:val="20"/>
              </w:rPr>
            </w:pPr>
            <w:r w:rsidRPr="00177518">
              <w:rPr>
                <w:rFonts w:ascii="Arial" w:hAnsi="Arial" w:cs="Arial"/>
                <w:sz w:val="20"/>
                <w:szCs w:val="20"/>
              </w:rPr>
              <w:t>De regeling kan worden aangehaald als GR RHC ZOU 2014</w:t>
            </w:r>
          </w:p>
        </w:tc>
      </w:tr>
      <w:tr w:rsidR="00923A92" w:rsidRPr="00177518" w:rsidTr="00AB2103">
        <w:tc>
          <w:tcPr>
            <w:tcW w:w="959" w:type="dxa"/>
          </w:tcPr>
          <w:p w:rsidR="00923A92" w:rsidRPr="00177518" w:rsidRDefault="006C3056" w:rsidP="005E378D">
            <w:pPr>
              <w:spacing w:after="0" w:line="280" w:lineRule="atLeast"/>
              <w:rPr>
                <w:rFonts w:ascii="Arial" w:hAnsi="Arial" w:cs="Arial"/>
                <w:sz w:val="20"/>
                <w:szCs w:val="20"/>
              </w:rPr>
            </w:pPr>
            <w:r w:rsidRPr="00177518">
              <w:rPr>
                <w:rFonts w:ascii="Arial" w:hAnsi="Arial" w:cs="Arial"/>
                <w:sz w:val="20"/>
                <w:szCs w:val="20"/>
              </w:rPr>
              <w:t>35 lid 8</w:t>
            </w:r>
          </w:p>
        </w:tc>
        <w:tc>
          <w:tcPr>
            <w:tcW w:w="4111" w:type="dxa"/>
          </w:tcPr>
          <w:p w:rsidR="00923A92" w:rsidRPr="00177518" w:rsidRDefault="00524199" w:rsidP="005E378D">
            <w:pPr>
              <w:spacing w:after="0" w:line="280" w:lineRule="atLeast"/>
              <w:rPr>
                <w:rFonts w:ascii="Arial" w:hAnsi="Arial" w:cs="Arial"/>
                <w:sz w:val="20"/>
                <w:szCs w:val="20"/>
              </w:rPr>
            </w:pPr>
            <w:r w:rsidRPr="00177518">
              <w:rPr>
                <w:rFonts w:ascii="Arial" w:hAnsi="Arial" w:cs="Arial"/>
                <w:sz w:val="20"/>
                <w:szCs w:val="20"/>
              </w:rPr>
              <w:t>Met ingang van 1 januari 2016 vervalt de GR RHC ZOU 2014</w:t>
            </w:r>
          </w:p>
        </w:tc>
        <w:tc>
          <w:tcPr>
            <w:tcW w:w="4218" w:type="dxa"/>
          </w:tcPr>
          <w:p w:rsidR="00923A92" w:rsidRPr="00177518" w:rsidRDefault="00524199" w:rsidP="005E378D">
            <w:pPr>
              <w:spacing w:after="0" w:line="280" w:lineRule="atLeast"/>
              <w:rPr>
                <w:rFonts w:ascii="Arial" w:hAnsi="Arial" w:cs="Arial"/>
                <w:sz w:val="20"/>
                <w:szCs w:val="20"/>
              </w:rPr>
            </w:pPr>
            <w:r w:rsidRPr="00177518">
              <w:rPr>
                <w:rFonts w:ascii="Arial" w:hAnsi="Arial" w:cs="Arial"/>
                <w:sz w:val="20"/>
                <w:szCs w:val="20"/>
              </w:rPr>
              <w:t>Met ingang van 1 januari 2014 vervalt de GR RHC ZOU 2010</w:t>
            </w:r>
          </w:p>
        </w:tc>
      </w:tr>
    </w:tbl>
    <w:p w:rsidR="00314A29" w:rsidRPr="00177518" w:rsidRDefault="00314A29" w:rsidP="006F2967">
      <w:pPr>
        <w:spacing w:after="0" w:line="280" w:lineRule="atLeast"/>
        <w:rPr>
          <w:rFonts w:ascii="Arial" w:hAnsi="Arial" w:cs="Arial"/>
          <w:b/>
          <w:sz w:val="24"/>
          <w:szCs w:val="24"/>
        </w:rPr>
      </w:pPr>
    </w:p>
    <w:p w:rsidR="00314A29" w:rsidRPr="00177518" w:rsidRDefault="00314A29" w:rsidP="006F2967">
      <w:pPr>
        <w:spacing w:after="0" w:line="280" w:lineRule="atLeast"/>
        <w:rPr>
          <w:rFonts w:ascii="Arial" w:hAnsi="Arial" w:cs="Arial"/>
          <w:b/>
          <w:sz w:val="24"/>
          <w:szCs w:val="24"/>
        </w:rPr>
      </w:pPr>
    </w:p>
    <w:p w:rsidR="006F2967" w:rsidRPr="00177518" w:rsidRDefault="007B4564" w:rsidP="006F2967">
      <w:pPr>
        <w:spacing w:after="0" w:line="280" w:lineRule="atLeast"/>
        <w:rPr>
          <w:rFonts w:ascii="Arial" w:hAnsi="Arial" w:cs="Arial"/>
          <w:b/>
          <w:sz w:val="24"/>
          <w:szCs w:val="24"/>
        </w:rPr>
      </w:pPr>
      <w:r w:rsidRPr="00177518">
        <w:rPr>
          <w:rFonts w:ascii="Arial" w:hAnsi="Arial" w:cs="Arial"/>
          <w:b/>
          <w:sz w:val="24"/>
          <w:szCs w:val="24"/>
        </w:rPr>
        <w:t>Conclusie en v</w:t>
      </w:r>
      <w:r w:rsidR="006F2967" w:rsidRPr="00177518">
        <w:rPr>
          <w:rFonts w:ascii="Arial" w:hAnsi="Arial" w:cs="Arial"/>
          <w:b/>
          <w:sz w:val="24"/>
          <w:szCs w:val="24"/>
        </w:rPr>
        <w:t>oorstel</w:t>
      </w:r>
    </w:p>
    <w:p w:rsidR="006A7065" w:rsidRPr="00177518" w:rsidRDefault="007B4564" w:rsidP="006A7065">
      <w:pPr>
        <w:spacing w:after="0" w:line="280" w:lineRule="atLeast"/>
        <w:rPr>
          <w:rFonts w:ascii="Arial" w:hAnsi="Arial" w:cs="Arial"/>
          <w:sz w:val="24"/>
          <w:szCs w:val="24"/>
        </w:rPr>
      </w:pPr>
      <w:r w:rsidRPr="007E1C95">
        <w:rPr>
          <w:rFonts w:ascii="Arial" w:hAnsi="Arial" w:cs="Arial"/>
          <w:sz w:val="24"/>
          <w:szCs w:val="24"/>
        </w:rPr>
        <w:t xml:space="preserve">Op grond van het voorgaande kan worden geconcludeerd dat de BVO als bestuursvorm geen </w:t>
      </w:r>
      <w:r w:rsidR="008862A6" w:rsidRPr="007E1C95">
        <w:rPr>
          <w:rFonts w:ascii="Arial" w:hAnsi="Arial" w:cs="Arial"/>
          <w:sz w:val="24"/>
          <w:szCs w:val="24"/>
        </w:rPr>
        <w:t xml:space="preserve">concrete </w:t>
      </w:r>
      <w:r w:rsidRPr="007E1C95">
        <w:rPr>
          <w:rFonts w:ascii="Arial" w:hAnsi="Arial" w:cs="Arial"/>
          <w:sz w:val="24"/>
          <w:szCs w:val="24"/>
        </w:rPr>
        <w:t xml:space="preserve">efficiencyvoordelen oplevert voor het RHC. Wij stellen u voor om </w:t>
      </w:r>
      <w:r w:rsidR="006A7065" w:rsidRPr="007E1C95">
        <w:rPr>
          <w:rFonts w:ascii="Arial" w:hAnsi="Arial" w:cs="Arial"/>
          <w:sz w:val="24"/>
          <w:szCs w:val="24"/>
        </w:rPr>
        <w:t xml:space="preserve">te besluiten </w:t>
      </w:r>
      <w:r w:rsidR="006F2967" w:rsidRPr="007E1C95">
        <w:rPr>
          <w:rFonts w:ascii="Arial" w:hAnsi="Arial" w:cs="Arial"/>
          <w:sz w:val="24"/>
          <w:szCs w:val="24"/>
        </w:rPr>
        <w:t xml:space="preserve">de huidige bestuursvorm van openbaar lichaam te </w:t>
      </w:r>
      <w:r w:rsidR="006A7065" w:rsidRPr="007E1C95">
        <w:rPr>
          <w:rFonts w:ascii="Arial" w:hAnsi="Arial" w:cs="Arial"/>
          <w:sz w:val="24"/>
          <w:szCs w:val="24"/>
        </w:rPr>
        <w:t>continueren</w:t>
      </w:r>
      <w:r w:rsidR="00D8482C" w:rsidRPr="007E1C95">
        <w:rPr>
          <w:rFonts w:ascii="Arial" w:hAnsi="Arial" w:cs="Arial"/>
          <w:sz w:val="24"/>
          <w:szCs w:val="24"/>
        </w:rPr>
        <w:t>,</w:t>
      </w:r>
      <w:r w:rsidR="006F2967" w:rsidRPr="007E1C95">
        <w:rPr>
          <w:rFonts w:ascii="Arial" w:hAnsi="Arial" w:cs="Arial"/>
          <w:sz w:val="24"/>
          <w:szCs w:val="24"/>
        </w:rPr>
        <w:t xml:space="preserve"> de </w:t>
      </w:r>
      <w:r w:rsidR="006A7065" w:rsidRPr="007E1C95">
        <w:rPr>
          <w:rFonts w:ascii="Arial" w:hAnsi="Arial" w:cs="Arial"/>
          <w:sz w:val="24"/>
          <w:szCs w:val="24"/>
        </w:rPr>
        <w:t>huidige regeling</w:t>
      </w:r>
      <w:r w:rsidR="006F2967" w:rsidRPr="007E1C95">
        <w:rPr>
          <w:rFonts w:ascii="Arial" w:hAnsi="Arial" w:cs="Arial"/>
          <w:sz w:val="24"/>
          <w:szCs w:val="24"/>
        </w:rPr>
        <w:t xml:space="preserve"> </w:t>
      </w:r>
      <w:r w:rsidR="00D8482C" w:rsidRPr="007E1C95">
        <w:rPr>
          <w:rFonts w:ascii="Arial" w:hAnsi="Arial" w:cs="Arial"/>
          <w:sz w:val="24"/>
          <w:szCs w:val="24"/>
        </w:rPr>
        <w:t xml:space="preserve">uit 2014 </w:t>
      </w:r>
      <w:r w:rsidR="006A7065" w:rsidRPr="007E1C95">
        <w:rPr>
          <w:rFonts w:ascii="Arial" w:hAnsi="Arial" w:cs="Arial"/>
          <w:sz w:val="24"/>
          <w:szCs w:val="24"/>
        </w:rPr>
        <w:t xml:space="preserve">aan te passen aan </w:t>
      </w:r>
      <w:r w:rsidR="006F2967" w:rsidRPr="007E1C95">
        <w:rPr>
          <w:rFonts w:ascii="Arial" w:hAnsi="Arial" w:cs="Arial"/>
          <w:sz w:val="24"/>
          <w:szCs w:val="24"/>
        </w:rPr>
        <w:t>de nieuwe Wgr</w:t>
      </w:r>
      <w:r w:rsidR="006F2967" w:rsidRPr="007E1C95">
        <w:rPr>
          <w:rStyle w:val="Voetnootmarkering"/>
          <w:rFonts w:ascii="Arial" w:hAnsi="Arial" w:cs="Arial"/>
          <w:sz w:val="24"/>
          <w:szCs w:val="24"/>
        </w:rPr>
        <w:footnoteReference w:id="1"/>
      </w:r>
      <w:r w:rsidR="006A7065" w:rsidRPr="007E1C95">
        <w:rPr>
          <w:rFonts w:ascii="Arial" w:hAnsi="Arial" w:cs="Arial"/>
          <w:sz w:val="24"/>
          <w:szCs w:val="24"/>
        </w:rPr>
        <w:t xml:space="preserve"> en dit besluit ter goedkeuring voor te leggen aan de raden van de zes deelnemende gemeenten.</w:t>
      </w:r>
      <w:r w:rsidR="00D8482C" w:rsidRPr="007E1C95">
        <w:rPr>
          <w:rFonts w:ascii="Arial" w:hAnsi="Arial" w:cs="Arial"/>
          <w:sz w:val="24"/>
          <w:szCs w:val="24"/>
        </w:rPr>
        <w:t xml:space="preserve"> </w:t>
      </w:r>
      <w:r w:rsidR="006A7065" w:rsidRPr="007E1C95">
        <w:rPr>
          <w:rFonts w:ascii="Arial" w:hAnsi="Arial" w:cs="Arial"/>
          <w:sz w:val="24"/>
          <w:szCs w:val="24"/>
        </w:rPr>
        <w:t>Na</w:t>
      </w:r>
      <w:r w:rsidR="00D8482C" w:rsidRPr="007E1C95">
        <w:rPr>
          <w:rFonts w:ascii="Arial" w:hAnsi="Arial" w:cs="Arial"/>
          <w:sz w:val="24"/>
          <w:szCs w:val="24"/>
        </w:rPr>
        <w:t xml:space="preserve"> </w:t>
      </w:r>
      <w:r w:rsidR="006A7065" w:rsidRPr="007E1C95">
        <w:rPr>
          <w:rFonts w:ascii="Arial" w:hAnsi="Arial" w:cs="Arial"/>
          <w:sz w:val="24"/>
          <w:szCs w:val="24"/>
        </w:rPr>
        <w:t>d</w:t>
      </w:r>
      <w:r w:rsidR="00D8482C" w:rsidRPr="007E1C95">
        <w:rPr>
          <w:rFonts w:ascii="Arial" w:hAnsi="Arial" w:cs="Arial"/>
          <w:sz w:val="24"/>
          <w:szCs w:val="24"/>
        </w:rPr>
        <w:t>e</w:t>
      </w:r>
      <w:r w:rsidR="006A7065" w:rsidRPr="007E1C95">
        <w:rPr>
          <w:rFonts w:ascii="Arial" w:hAnsi="Arial" w:cs="Arial"/>
          <w:sz w:val="24"/>
          <w:szCs w:val="24"/>
        </w:rPr>
        <w:t xml:space="preserve"> besluitvorming </w:t>
      </w:r>
      <w:r w:rsidR="00D8482C" w:rsidRPr="007E1C95">
        <w:rPr>
          <w:rFonts w:ascii="Arial" w:hAnsi="Arial" w:cs="Arial"/>
          <w:sz w:val="24"/>
          <w:szCs w:val="24"/>
        </w:rPr>
        <w:t>door</w:t>
      </w:r>
      <w:r w:rsidR="006A7065" w:rsidRPr="007E1C95">
        <w:rPr>
          <w:rFonts w:ascii="Arial" w:hAnsi="Arial" w:cs="Arial"/>
          <w:sz w:val="24"/>
          <w:szCs w:val="24"/>
        </w:rPr>
        <w:t xml:space="preserve"> de </w:t>
      </w:r>
      <w:r w:rsidR="00D8482C" w:rsidRPr="007E1C95">
        <w:rPr>
          <w:rFonts w:ascii="Arial" w:hAnsi="Arial" w:cs="Arial"/>
          <w:sz w:val="24"/>
          <w:szCs w:val="24"/>
        </w:rPr>
        <w:t xml:space="preserve">raden </w:t>
      </w:r>
      <w:r w:rsidR="006A7065" w:rsidRPr="007E1C95">
        <w:rPr>
          <w:rFonts w:ascii="Arial" w:hAnsi="Arial" w:cs="Arial"/>
          <w:sz w:val="24"/>
          <w:szCs w:val="24"/>
        </w:rPr>
        <w:t>en de public</w:t>
      </w:r>
      <w:r w:rsidR="00D8482C" w:rsidRPr="007E1C95">
        <w:rPr>
          <w:rFonts w:ascii="Arial" w:hAnsi="Arial" w:cs="Arial"/>
          <w:sz w:val="24"/>
          <w:szCs w:val="24"/>
        </w:rPr>
        <w:t>atie</w:t>
      </w:r>
      <w:r w:rsidR="006A7065" w:rsidRPr="007E1C95">
        <w:rPr>
          <w:rFonts w:ascii="Arial" w:hAnsi="Arial" w:cs="Arial"/>
          <w:sz w:val="24"/>
          <w:szCs w:val="24"/>
        </w:rPr>
        <w:t xml:space="preserve"> </w:t>
      </w:r>
      <w:r w:rsidR="00D8482C" w:rsidRPr="007E1C95">
        <w:rPr>
          <w:rFonts w:ascii="Arial" w:hAnsi="Arial" w:cs="Arial"/>
          <w:sz w:val="24"/>
          <w:szCs w:val="24"/>
        </w:rPr>
        <w:t xml:space="preserve">van de GR treedt </w:t>
      </w:r>
      <w:r w:rsidR="006A7065" w:rsidRPr="007E1C95">
        <w:rPr>
          <w:rFonts w:ascii="Arial" w:hAnsi="Arial" w:cs="Arial"/>
          <w:sz w:val="24"/>
          <w:szCs w:val="24"/>
        </w:rPr>
        <w:t xml:space="preserve">de gewijzigde regeling </w:t>
      </w:r>
      <w:r w:rsidR="00FD467A" w:rsidRPr="007E1C95">
        <w:rPr>
          <w:rFonts w:ascii="Arial" w:hAnsi="Arial" w:cs="Arial"/>
          <w:sz w:val="24"/>
          <w:szCs w:val="24"/>
        </w:rPr>
        <w:t xml:space="preserve">met terugwerkende kracht </w:t>
      </w:r>
      <w:r w:rsidR="006A7065" w:rsidRPr="007E1C95">
        <w:rPr>
          <w:rFonts w:ascii="Arial" w:hAnsi="Arial" w:cs="Arial"/>
          <w:sz w:val="24"/>
          <w:szCs w:val="24"/>
        </w:rPr>
        <w:t>in werking.</w:t>
      </w:r>
    </w:p>
    <w:p w:rsidR="007B4564" w:rsidRPr="00177518" w:rsidRDefault="007B4564" w:rsidP="006A7065">
      <w:pPr>
        <w:spacing w:after="0" w:line="280" w:lineRule="atLeast"/>
        <w:rPr>
          <w:rFonts w:ascii="Arial" w:hAnsi="Arial" w:cs="Arial"/>
          <w:sz w:val="24"/>
          <w:szCs w:val="24"/>
        </w:rPr>
      </w:pPr>
    </w:p>
    <w:p w:rsidR="007E1C95" w:rsidRDefault="007E1C95" w:rsidP="006A7065">
      <w:pPr>
        <w:spacing w:after="0" w:line="280" w:lineRule="atLeast"/>
        <w:rPr>
          <w:rFonts w:ascii="Arial" w:hAnsi="Arial" w:cs="Arial"/>
          <w:sz w:val="24"/>
          <w:szCs w:val="24"/>
        </w:rPr>
      </w:pPr>
    </w:p>
    <w:p w:rsidR="007B4564" w:rsidRPr="00177518" w:rsidRDefault="007B4564" w:rsidP="006A7065">
      <w:pPr>
        <w:spacing w:after="0" w:line="280" w:lineRule="atLeast"/>
        <w:rPr>
          <w:rFonts w:ascii="Arial" w:hAnsi="Arial" w:cs="Arial"/>
          <w:sz w:val="24"/>
          <w:szCs w:val="24"/>
        </w:rPr>
      </w:pPr>
      <w:r w:rsidRPr="00177518">
        <w:rPr>
          <w:rFonts w:ascii="Arial" w:hAnsi="Arial" w:cs="Arial"/>
          <w:sz w:val="24"/>
          <w:szCs w:val="24"/>
        </w:rPr>
        <w:t>Aldus besloten door het Algemeen Bestuur op 16 december 2015.</w:t>
      </w:r>
    </w:p>
    <w:p w:rsidR="007B4564" w:rsidRPr="00177518" w:rsidRDefault="007B4564" w:rsidP="006A7065">
      <w:pPr>
        <w:spacing w:after="0" w:line="280" w:lineRule="atLeast"/>
        <w:rPr>
          <w:rFonts w:ascii="Arial" w:hAnsi="Arial" w:cs="Arial"/>
          <w:sz w:val="24"/>
          <w:szCs w:val="24"/>
        </w:rPr>
      </w:pPr>
    </w:p>
    <w:p w:rsidR="007E1C95" w:rsidRDefault="007E1C95" w:rsidP="006A7065">
      <w:pPr>
        <w:spacing w:after="0" w:line="280" w:lineRule="atLeast"/>
        <w:rPr>
          <w:rFonts w:ascii="Arial" w:hAnsi="Arial" w:cs="Arial"/>
          <w:sz w:val="24"/>
          <w:szCs w:val="24"/>
        </w:rPr>
      </w:pPr>
    </w:p>
    <w:p w:rsidR="007B4564" w:rsidRPr="00177518" w:rsidRDefault="007B4564" w:rsidP="006A7065">
      <w:pPr>
        <w:spacing w:after="0" w:line="280" w:lineRule="atLeast"/>
        <w:rPr>
          <w:rFonts w:ascii="Arial" w:hAnsi="Arial" w:cs="Arial"/>
          <w:sz w:val="24"/>
          <w:szCs w:val="24"/>
        </w:rPr>
      </w:pPr>
      <w:r w:rsidRPr="00177518">
        <w:rPr>
          <w:rFonts w:ascii="Arial" w:hAnsi="Arial" w:cs="Arial"/>
          <w:sz w:val="24"/>
          <w:szCs w:val="24"/>
        </w:rPr>
        <w:t>De voorzitter,</w:t>
      </w:r>
      <w:r w:rsidRPr="00177518">
        <w:rPr>
          <w:rFonts w:ascii="Arial" w:hAnsi="Arial" w:cs="Arial"/>
          <w:sz w:val="24"/>
          <w:szCs w:val="24"/>
        </w:rPr>
        <w:tab/>
      </w:r>
      <w:r w:rsidRPr="00177518">
        <w:rPr>
          <w:rFonts w:ascii="Arial" w:hAnsi="Arial" w:cs="Arial"/>
          <w:sz w:val="24"/>
          <w:szCs w:val="24"/>
        </w:rPr>
        <w:tab/>
      </w:r>
      <w:r w:rsidRPr="00177518">
        <w:rPr>
          <w:rFonts w:ascii="Arial" w:hAnsi="Arial" w:cs="Arial"/>
          <w:sz w:val="24"/>
          <w:szCs w:val="24"/>
        </w:rPr>
        <w:tab/>
      </w:r>
      <w:r w:rsidRPr="00177518">
        <w:rPr>
          <w:rFonts w:ascii="Arial" w:hAnsi="Arial" w:cs="Arial"/>
          <w:sz w:val="24"/>
          <w:szCs w:val="24"/>
        </w:rPr>
        <w:tab/>
      </w:r>
      <w:r w:rsidRPr="00177518">
        <w:rPr>
          <w:rFonts w:ascii="Arial" w:hAnsi="Arial" w:cs="Arial"/>
          <w:sz w:val="24"/>
          <w:szCs w:val="24"/>
        </w:rPr>
        <w:tab/>
      </w:r>
      <w:r w:rsidRPr="00177518">
        <w:rPr>
          <w:rFonts w:ascii="Arial" w:hAnsi="Arial" w:cs="Arial"/>
          <w:sz w:val="24"/>
          <w:szCs w:val="24"/>
        </w:rPr>
        <w:tab/>
      </w:r>
      <w:r w:rsidRPr="00177518">
        <w:rPr>
          <w:rFonts w:ascii="Arial" w:hAnsi="Arial" w:cs="Arial"/>
          <w:sz w:val="24"/>
          <w:szCs w:val="24"/>
        </w:rPr>
        <w:tab/>
        <w:t>De secretaris,</w:t>
      </w:r>
    </w:p>
    <w:p w:rsidR="007B4564" w:rsidRPr="00177518" w:rsidRDefault="007B4564" w:rsidP="006A7065">
      <w:pPr>
        <w:spacing w:after="0" w:line="280" w:lineRule="atLeast"/>
        <w:rPr>
          <w:rFonts w:ascii="Arial" w:hAnsi="Arial" w:cs="Arial"/>
          <w:sz w:val="24"/>
          <w:szCs w:val="24"/>
        </w:rPr>
      </w:pPr>
    </w:p>
    <w:p w:rsidR="007B4564" w:rsidRPr="00177518" w:rsidRDefault="007B4564" w:rsidP="006A7065">
      <w:pPr>
        <w:spacing w:after="0" w:line="280" w:lineRule="atLeast"/>
        <w:rPr>
          <w:rFonts w:ascii="Arial" w:hAnsi="Arial" w:cs="Arial"/>
          <w:sz w:val="24"/>
          <w:szCs w:val="24"/>
        </w:rPr>
      </w:pPr>
    </w:p>
    <w:p w:rsidR="007B4564" w:rsidRPr="00177518" w:rsidRDefault="007B4564" w:rsidP="006A7065">
      <w:pPr>
        <w:spacing w:after="0" w:line="280" w:lineRule="atLeast"/>
        <w:rPr>
          <w:rFonts w:ascii="Arial" w:hAnsi="Arial" w:cs="Arial"/>
          <w:sz w:val="24"/>
          <w:szCs w:val="24"/>
        </w:rPr>
      </w:pPr>
      <w:r w:rsidRPr="00177518">
        <w:rPr>
          <w:rFonts w:ascii="Arial" w:hAnsi="Arial" w:cs="Arial"/>
          <w:sz w:val="24"/>
          <w:szCs w:val="24"/>
        </w:rPr>
        <w:t>G.F. Naafs</w:t>
      </w:r>
      <w:r w:rsidRPr="00177518">
        <w:rPr>
          <w:rFonts w:ascii="Arial" w:hAnsi="Arial" w:cs="Arial"/>
          <w:sz w:val="24"/>
          <w:szCs w:val="24"/>
        </w:rPr>
        <w:tab/>
      </w:r>
      <w:r w:rsidRPr="00177518">
        <w:rPr>
          <w:rFonts w:ascii="Arial" w:hAnsi="Arial" w:cs="Arial"/>
          <w:sz w:val="24"/>
          <w:szCs w:val="24"/>
        </w:rPr>
        <w:tab/>
      </w:r>
      <w:r w:rsidRPr="00177518">
        <w:rPr>
          <w:rFonts w:ascii="Arial" w:hAnsi="Arial" w:cs="Arial"/>
          <w:sz w:val="24"/>
          <w:szCs w:val="24"/>
        </w:rPr>
        <w:tab/>
      </w:r>
      <w:r w:rsidRPr="00177518">
        <w:rPr>
          <w:rFonts w:ascii="Arial" w:hAnsi="Arial" w:cs="Arial"/>
          <w:sz w:val="24"/>
          <w:szCs w:val="24"/>
        </w:rPr>
        <w:tab/>
      </w:r>
      <w:r w:rsidRPr="00177518">
        <w:rPr>
          <w:rFonts w:ascii="Arial" w:hAnsi="Arial" w:cs="Arial"/>
          <w:sz w:val="24"/>
          <w:szCs w:val="24"/>
        </w:rPr>
        <w:tab/>
      </w:r>
      <w:r w:rsidRPr="00177518">
        <w:rPr>
          <w:rFonts w:ascii="Arial" w:hAnsi="Arial" w:cs="Arial"/>
          <w:sz w:val="24"/>
          <w:szCs w:val="24"/>
        </w:rPr>
        <w:tab/>
      </w:r>
      <w:r w:rsidRPr="00177518">
        <w:rPr>
          <w:rFonts w:ascii="Arial" w:hAnsi="Arial" w:cs="Arial"/>
          <w:sz w:val="24"/>
          <w:szCs w:val="24"/>
        </w:rPr>
        <w:tab/>
        <w:t>M.A. van der Eerden-Vonk</w:t>
      </w:r>
    </w:p>
    <w:p w:rsidR="006F2967" w:rsidRPr="00177518" w:rsidRDefault="006F2967" w:rsidP="00AC55E1">
      <w:pPr>
        <w:spacing w:line="240" w:lineRule="auto"/>
        <w:rPr>
          <w:rFonts w:ascii="Arial" w:hAnsi="Arial" w:cs="Arial"/>
          <w:sz w:val="24"/>
          <w:szCs w:val="24"/>
        </w:rPr>
      </w:pPr>
    </w:p>
    <w:sectPr w:rsidR="006F2967" w:rsidRPr="0017751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518" w:rsidRDefault="00177518" w:rsidP="00AC55E1">
      <w:pPr>
        <w:spacing w:after="0" w:line="240" w:lineRule="auto"/>
      </w:pPr>
      <w:r>
        <w:separator/>
      </w:r>
    </w:p>
  </w:endnote>
  <w:endnote w:type="continuationSeparator" w:id="0">
    <w:p w:rsidR="00177518" w:rsidRDefault="00177518" w:rsidP="00AC5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0538729"/>
      <w:docPartObj>
        <w:docPartGallery w:val="Page Numbers (Bottom of Page)"/>
        <w:docPartUnique/>
      </w:docPartObj>
    </w:sdtPr>
    <w:sdtEndPr/>
    <w:sdtContent>
      <w:p w:rsidR="00177518" w:rsidRDefault="00177518">
        <w:pPr>
          <w:pStyle w:val="Voettekst"/>
          <w:jc w:val="center"/>
        </w:pPr>
        <w:r>
          <w:fldChar w:fldCharType="begin"/>
        </w:r>
        <w:r>
          <w:instrText>PAGE   \* MERGEFORMAT</w:instrText>
        </w:r>
        <w:r>
          <w:fldChar w:fldCharType="separate"/>
        </w:r>
        <w:r w:rsidR="00FA0AE2">
          <w:rPr>
            <w:noProof/>
          </w:rPr>
          <w:t>2</w:t>
        </w:r>
        <w:r>
          <w:fldChar w:fldCharType="end"/>
        </w:r>
      </w:p>
    </w:sdtContent>
  </w:sdt>
  <w:p w:rsidR="00177518" w:rsidRDefault="0017751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518" w:rsidRDefault="00177518" w:rsidP="00AC55E1">
      <w:pPr>
        <w:spacing w:after="0" w:line="240" w:lineRule="auto"/>
      </w:pPr>
      <w:r>
        <w:separator/>
      </w:r>
    </w:p>
  </w:footnote>
  <w:footnote w:type="continuationSeparator" w:id="0">
    <w:p w:rsidR="00177518" w:rsidRDefault="00177518" w:rsidP="00AC55E1">
      <w:pPr>
        <w:spacing w:after="0" w:line="240" w:lineRule="auto"/>
      </w:pPr>
      <w:r>
        <w:continuationSeparator/>
      </w:r>
    </w:p>
  </w:footnote>
  <w:footnote w:id="1">
    <w:p w:rsidR="00177518" w:rsidRPr="00AC55E1" w:rsidRDefault="00177518" w:rsidP="006F2967">
      <w:pPr>
        <w:pStyle w:val="Voetnoottekst"/>
        <w:rPr>
          <w:sz w:val="18"/>
          <w:szCs w:val="18"/>
        </w:rPr>
      </w:pPr>
      <w:r>
        <w:rPr>
          <w:rStyle w:val="Voetnootmarkering"/>
        </w:rPr>
        <w:footnoteRef/>
      </w:r>
      <w:r>
        <w:t xml:space="preserve"> </w:t>
      </w:r>
      <w:r w:rsidRPr="00AC55E1">
        <w:rPr>
          <w:rFonts w:ascii="Times New Roman" w:hAnsi="Times New Roman" w:cs="Times New Roman"/>
          <w:sz w:val="18"/>
          <w:szCs w:val="18"/>
        </w:rPr>
        <w:t>Het algemeen bestuur van het RHC is bevoegd tot het doen van voorstellen tot wijziging van de regeling aan de raden van de deelnemende gemeenten op grond van artikel 9 eerste lid van de GR.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78D"/>
    <w:rsid w:val="0004256B"/>
    <w:rsid w:val="00167E97"/>
    <w:rsid w:val="00177518"/>
    <w:rsid w:val="002A4A5D"/>
    <w:rsid w:val="002B1307"/>
    <w:rsid w:val="00314A29"/>
    <w:rsid w:val="003B44AF"/>
    <w:rsid w:val="005175B0"/>
    <w:rsid w:val="00524199"/>
    <w:rsid w:val="005C44C5"/>
    <w:rsid w:val="005D3787"/>
    <w:rsid w:val="005E378D"/>
    <w:rsid w:val="006A7065"/>
    <w:rsid w:val="006C3056"/>
    <w:rsid w:val="006F2967"/>
    <w:rsid w:val="007B4564"/>
    <w:rsid w:val="007E1C95"/>
    <w:rsid w:val="008862A6"/>
    <w:rsid w:val="00887ADA"/>
    <w:rsid w:val="008D694D"/>
    <w:rsid w:val="00923A92"/>
    <w:rsid w:val="00965FE7"/>
    <w:rsid w:val="009F0BC8"/>
    <w:rsid w:val="00A11ADC"/>
    <w:rsid w:val="00AB1B85"/>
    <w:rsid w:val="00AB2103"/>
    <w:rsid w:val="00AC55E1"/>
    <w:rsid w:val="00BE447B"/>
    <w:rsid w:val="00D8482C"/>
    <w:rsid w:val="00DE15F1"/>
    <w:rsid w:val="00EA5DC5"/>
    <w:rsid w:val="00EC00DF"/>
    <w:rsid w:val="00FA0AE2"/>
    <w:rsid w:val="00FD467A"/>
    <w:rsid w:val="00FE43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378D"/>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23A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AC55E1"/>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C55E1"/>
    <w:rPr>
      <w:sz w:val="20"/>
      <w:szCs w:val="20"/>
    </w:rPr>
  </w:style>
  <w:style w:type="character" w:styleId="Voetnootmarkering">
    <w:name w:val="footnote reference"/>
    <w:basedOn w:val="Standaardalinea-lettertype"/>
    <w:uiPriority w:val="99"/>
    <w:semiHidden/>
    <w:unhideWhenUsed/>
    <w:rsid w:val="00AC55E1"/>
    <w:rPr>
      <w:vertAlign w:val="superscript"/>
    </w:rPr>
  </w:style>
  <w:style w:type="paragraph" w:styleId="Koptekst">
    <w:name w:val="header"/>
    <w:basedOn w:val="Standaard"/>
    <w:link w:val="KoptekstChar"/>
    <w:uiPriority w:val="99"/>
    <w:unhideWhenUsed/>
    <w:rsid w:val="0004256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4256B"/>
  </w:style>
  <w:style w:type="paragraph" w:styleId="Voettekst">
    <w:name w:val="footer"/>
    <w:basedOn w:val="Standaard"/>
    <w:link w:val="VoettekstChar"/>
    <w:uiPriority w:val="99"/>
    <w:unhideWhenUsed/>
    <w:rsid w:val="0004256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425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378D"/>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23A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AC55E1"/>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C55E1"/>
    <w:rPr>
      <w:sz w:val="20"/>
      <w:szCs w:val="20"/>
    </w:rPr>
  </w:style>
  <w:style w:type="character" w:styleId="Voetnootmarkering">
    <w:name w:val="footnote reference"/>
    <w:basedOn w:val="Standaardalinea-lettertype"/>
    <w:uiPriority w:val="99"/>
    <w:semiHidden/>
    <w:unhideWhenUsed/>
    <w:rsid w:val="00AC55E1"/>
    <w:rPr>
      <w:vertAlign w:val="superscript"/>
    </w:rPr>
  </w:style>
  <w:style w:type="paragraph" w:styleId="Koptekst">
    <w:name w:val="header"/>
    <w:basedOn w:val="Standaard"/>
    <w:link w:val="KoptekstChar"/>
    <w:uiPriority w:val="99"/>
    <w:unhideWhenUsed/>
    <w:rsid w:val="0004256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4256B"/>
  </w:style>
  <w:style w:type="paragraph" w:styleId="Voettekst">
    <w:name w:val="footer"/>
    <w:basedOn w:val="Standaard"/>
    <w:link w:val="VoettekstChar"/>
    <w:uiPriority w:val="99"/>
    <w:unhideWhenUsed/>
    <w:rsid w:val="0004256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42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0D3BA3-9894-420E-B8AA-0DFF5C325209}">
  <ds:schemaRefs>
    <ds:schemaRef ds:uri="http://schemas.openxmlformats.org/officeDocument/2006/bibliography"/>
  </ds:schemaRefs>
</ds:datastoreItem>
</file>

<file path=customXml/itemProps2.xml><?xml version="1.0" encoding="utf-8"?>
<ds:datastoreItem xmlns:ds="http://schemas.openxmlformats.org/officeDocument/2006/customXml" ds:itemID="{58DA936B-5F1B-4318-B857-30FA0CE7DEC2}"/>
</file>

<file path=customXml/itemProps3.xml><?xml version="1.0" encoding="utf-8"?>
<ds:datastoreItem xmlns:ds="http://schemas.openxmlformats.org/officeDocument/2006/customXml" ds:itemID="{798459DC-AC93-41F5-9858-5AEAD9065BA2}"/>
</file>

<file path=customXml/itemProps4.xml><?xml version="1.0" encoding="utf-8"?>
<ds:datastoreItem xmlns:ds="http://schemas.openxmlformats.org/officeDocument/2006/customXml" ds:itemID="{5A694649-AFDD-49B4-A278-442F7D069D15}"/>
</file>

<file path=customXml/itemProps5.xml><?xml version="1.0" encoding="utf-8"?>
<ds:datastoreItem xmlns:ds="http://schemas.openxmlformats.org/officeDocument/2006/customXml" ds:itemID="{33FFC82D-2FFB-4177-BEF1-1D08D985DAA4}"/>
</file>

<file path=docProps/app.xml><?xml version="1.0" encoding="utf-8"?>
<Properties xmlns="http://schemas.openxmlformats.org/officeDocument/2006/extended-properties" xmlns:vt="http://schemas.openxmlformats.org/officeDocument/2006/docPropsVTypes">
  <Template>Normal</Template>
  <TotalTime>145</TotalTime>
  <Pages>3</Pages>
  <Words>1018</Words>
  <Characters>5603</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Regionale ICT Dienst Utrecht</Company>
  <LinksUpToDate>false</LinksUpToDate>
  <CharactersWithSpaces>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Hein Merkelbach</dc:creator>
  <cp:lastModifiedBy>Ria Vonk</cp:lastModifiedBy>
  <cp:revision>4</cp:revision>
  <cp:lastPrinted>2015-11-11T15:12:00Z</cp:lastPrinted>
  <dcterms:created xsi:type="dcterms:W3CDTF">2015-11-28T08:47:00Z</dcterms:created>
  <dcterms:modified xsi:type="dcterms:W3CDTF">2015-11-28T11:20:00Z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a97be4f3-2e17-4836-a1de-bc1cf5e3e1eb</vt:lpwstr>
  </property>
  <property fmtid="{D5CDD505-2E9C-101B-9397-08002B2CF9AE}" pid="4" name="Order">
    <vt:r8>7160200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